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B0148" w14:textId="28F2B42F" w:rsidR="006A38C9" w:rsidRPr="00F538ED" w:rsidRDefault="00CA189B" w:rsidP="2D2BF9F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Comment Template for</w:t>
      </w:r>
      <w:r w:rsidR="006A38C9" w:rsidRPr="2D2BF9F1">
        <w:rPr>
          <w:b/>
          <w:bCs/>
          <w:sz w:val="28"/>
          <w:szCs w:val="28"/>
        </w:rPr>
        <w:t xml:space="preserve"> the</w:t>
      </w:r>
      <w:r w:rsidR="006A38C9" w:rsidRPr="2D2BF9F1">
        <w:rPr>
          <w:sz w:val="20"/>
          <w:szCs w:val="20"/>
        </w:rPr>
        <w:t xml:space="preserve"> </w:t>
      </w:r>
      <w:r w:rsidR="006A38C9" w:rsidRPr="2D2BF9F1">
        <w:rPr>
          <w:b/>
          <w:bCs/>
          <w:sz w:val="28"/>
          <w:szCs w:val="28"/>
        </w:rPr>
        <w:t>Review Panel Terms of Reference and the Canada-British Columbia Cooperation Agreement for the GCT Deltaport Expansion – Berth Four Project</w:t>
      </w:r>
    </w:p>
    <w:p w14:paraId="629127F2" w14:textId="4E949CC3" w:rsidR="009974E3" w:rsidRPr="009974E3" w:rsidRDefault="009974E3" w:rsidP="2D2BF9F1">
      <w:pPr>
        <w:spacing w:after="0"/>
        <w:rPr>
          <w:rFonts w:cstheme="minorHAnsi"/>
          <w:sz w:val="24"/>
        </w:rPr>
      </w:pPr>
    </w:p>
    <w:p w14:paraId="0A1244C2" w14:textId="1FB4E9DB" w:rsidR="009974E3" w:rsidRDefault="00554A7A" w:rsidP="00C70378">
      <w:pPr>
        <w:pStyle w:val="CommentTex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This comment template has been prepared</w:t>
      </w:r>
      <w:r w:rsidR="009974E3" w:rsidRPr="009974E3">
        <w:rPr>
          <w:rFonts w:asciiTheme="minorHAnsi" w:hAnsiTheme="minorHAnsi" w:cstheme="minorHAnsi"/>
          <w:sz w:val="22"/>
        </w:rPr>
        <w:t xml:space="preserve"> to guide your review of the following documents:</w:t>
      </w:r>
    </w:p>
    <w:p w14:paraId="745876A7" w14:textId="77777777" w:rsidR="00C70378" w:rsidRPr="009974E3" w:rsidRDefault="00C70378" w:rsidP="00C70378">
      <w:pPr>
        <w:pStyle w:val="CommentText"/>
        <w:rPr>
          <w:rFonts w:asciiTheme="minorHAnsi" w:hAnsiTheme="minorHAnsi" w:cstheme="minorHAnsi"/>
          <w:sz w:val="22"/>
        </w:rPr>
      </w:pPr>
    </w:p>
    <w:p w14:paraId="79E47168" w14:textId="23C87199" w:rsidR="009974E3" w:rsidRPr="009974E3" w:rsidRDefault="5F46C880" w:rsidP="48BDA74D">
      <w:pPr>
        <w:pStyle w:val="CommentText"/>
        <w:numPr>
          <w:ilvl w:val="0"/>
          <w:numId w:val="23"/>
        </w:numPr>
        <w:rPr>
          <w:rFonts w:asciiTheme="minorHAnsi" w:hAnsiTheme="minorHAnsi" w:cstheme="minorBidi"/>
          <w:sz w:val="22"/>
          <w:szCs w:val="22"/>
        </w:rPr>
      </w:pPr>
      <w:r w:rsidRPr="48BDA74D">
        <w:rPr>
          <w:rFonts w:asciiTheme="minorHAnsi" w:hAnsiTheme="minorHAnsi" w:cstheme="minorBidi"/>
          <w:sz w:val="22"/>
          <w:szCs w:val="22"/>
        </w:rPr>
        <w:t xml:space="preserve">Draft </w:t>
      </w:r>
      <w:hyperlink r:id="rId11" w:history="1">
        <w:r w:rsidR="009974E3" w:rsidRPr="00F76CAF">
          <w:rPr>
            <w:rStyle w:val="Hyperlink"/>
            <w:rFonts w:asciiTheme="minorHAnsi" w:hAnsiTheme="minorHAnsi" w:cstheme="minorBidi"/>
            <w:b/>
            <w:bCs/>
            <w:sz w:val="22"/>
            <w:szCs w:val="22"/>
          </w:rPr>
          <w:t>Canada-British Columbia Cooperation Agreement on the Coordination of the Environmental and Impact Assessment Processes for the GCT Deltaport Expansion – Berth Four Project</w:t>
        </w:r>
      </w:hyperlink>
      <w:r w:rsidR="009974E3" w:rsidRPr="48BDA74D">
        <w:rPr>
          <w:rFonts w:asciiTheme="minorHAnsi" w:hAnsiTheme="minorHAnsi" w:cstheme="minorBidi"/>
          <w:b/>
          <w:bCs/>
          <w:sz w:val="22"/>
          <w:szCs w:val="22"/>
        </w:rPr>
        <w:t xml:space="preserve"> (Cooperation Agreement)</w:t>
      </w:r>
      <w:r w:rsidR="009974E3" w:rsidRPr="48BDA74D">
        <w:rPr>
          <w:rFonts w:asciiTheme="minorHAnsi" w:hAnsiTheme="minorHAnsi" w:cstheme="minorBidi"/>
          <w:sz w:val="22"/>
          <w:szCs w:val="22"/>
        </w:rPr>
        <w:t>: describes how the Impact Assessment Agency of Canada (the Agency) and the British Columbia Environmental Assessment Office (EAO) will coordinate during the assessment of the Project.</w:t>
      </w:r>
    </w:p>
    <w:p w14:paraId="4BDFA60E" w14:textId="5924FC23" w:rsidR="009974E3" w:rsidRDefault="37B78310" w:rsidP="48BDA74D">
      <w:pPr>
        <w:pStyle w:val="CommentText"/>
        <w:numPr>
          <w:ilvl w:val="0"/>
          <w:numId w:val="23"/>
        </w:numPr>
        <w:rPr>
          <w:rFonts w:asciiTheme="minorHAnsi" w:hAnsiTheme="minorHAnsi" w:cstheme="minorBidi"/>
          <w:sz w:val="22"/>
          <w:szCs w:val="22"/>
        </w:rPr>
      </w:pPr>
      <w:r w:rsidRPr="48BDA74D">
        <w:rPr>
          <w:rFonts w:asciiTheme="minorHAnsi" w:hAnsiTheme="minorHAnsi" w:cstheme="minorBidi"/>
          <w:sz w:val="22"/>
          <w:szCs w:val="22"/>
        </w:rPr>
        <w:t xml:space="preserve">Draft </w:t>
      </w:r>
      <w:hyperlink r:id="rId12" w:history="1">
        <w:r w:rsidR="009974E3" w:rsidRPr="00F76CAF">
          <w:rPr>
            <w:rStyle w:val="Hyperlink"/>
            <w:rFonts w:asciiTheme="minorHAnsi" w:hAnsiTheme="minorHAnsi" w:cstheme="minorBidi"/>
            <w:b/>
            <w:bCs/>
            <w:sz w:val="22"/>
            <w:szCs w:val="22"/>
          </w:rPr>
          <w:t>Review Panel Terms of Reference</w:t>
        </w:r>
      </w:hyperlink>
      <w:r w:rsidR="009974E3" w:rsidRPr="48BDA74D">
        <w:rPr>
          <w:rFonts w:asciiTheme="minorHAnsi" w:hAnsiTheme="minorHAnsi" w:cstheme="minorBidi"/>
          <w:b/>
          <w:bCs/>
          <w:sz w:val="22"/>
          <w:szCs w:val="22"/>
        </w:rPr>
        <w:t xml:space="preserve"> (Terms of Reference)</w:t>
      </w:r>
      <w:r w:rsidR="009974E3" w:rsidRPr="48BDA74D">
        <w:rPr>
          <w:rFonts w:asciiTheme="minorHAnsi" w:hAnsiTheme="minorHAnsi" w:cstheme="minorBidi"/>
          <w:sz w:val="22"/>
          <w:szCs w:val="22"/>
        </w:rPr>
        <w:t>: identifies the mandate of the Review Panel and sets out the framework for the assessment led by the Review Panel.</w:t>
      </w:r>
    </w:p>
    <w:p w14:paraId="5E9103A5" w14:textId="77777777" w:rsidR="009974E3" w:rsidRDefault="009974E3" w:rsidP="009974E3">
      <w:pPr>
        <w:pStyle w:val="CommentText"/>
        <w:ind w:left="766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14:paraId="7358625D" w14:textId="342F55A6" w:rsidR="009974E3" w:rsidRPr="009974E3" w:rsidRDefault="009974E3" w:rsidP="0382B75A">
      <w:pPr>
        <w:pStyle w:val="CommentText"/>
        <w:rPr>
          <w:rFonts w:asciiTheme="minorHAnsi" w:hAnsiTheme="minorHAnsi" w:cstheme="minorBidi"/>
          <w:sz w:val="22"/>
          <w:szCs w:val="22"/>
        </w:rPr>
      </w:pPr>
      <w:r w:rsidRPr="0382B75A">
        <w:rPr>
          <w:rFonts w:asciiTheme="minorHAnsi" w:hAnsiTheme="minorHAnsi" w:cstheme="minorBidi"/>
          <w:sz w:val="22"/>
          <w:szCs w:val="22"/>
        </w:rPr>
        <w:t xml:space="preserve">The Terms of Reference and the Cooperation Agreement are intended to be complementary and to provide clarity </w:t>
      </w:r>
      <w:r w:rsidR="38A2371B" w:rsidRPr="0382B75A">
        <w:rPr>
          <w:rFonts w:asciiTheme="minorHAnsi" w:hAnsiTheme="minorHAnsi" w:cstheme="minorBidi"/>
          <w:sz w:val="22"/>
          <w:szCs w:val="22"/>
        </w:rPr>
        <w:t>for participants on the process</w:t>
      </w:r>
      <w:r w:rsidRPr="0382B75A">
        <w:rPr>
          <w:rFonts w:asciiTheme="minorHAnsi" w:hAnsiTheme="minorHAnsi" w:cstheme="minorBidi"/>
          <w:sz w:val="22"/>
          <w:szCs w:val="22"/>
        </w:rPr>
        <w:t xml:space="preserve"> and</w:t>
      </w:r>
      <w:r w:rsidR="38A2371B" w:rsidRPr="0382B75A">
        <w:rPr>
          <w:rFonts w:asciiTheme="minorHAnsi" w:hAnsiTheme="minorHAnsi" w:cstheme="minorBidi"/>
          <w:sz w:val="22"/>
          <w:szCs w:val="22"/>
        </w:rPr>
        <w:t xml:space="preserve"> on</w:t>
      </w:r>
      <w:r w:rsidRPr="0382B75A">
        <w:rPr>
          <w:rFonts w:asciiTheme="minorHAnsi" w:hAnsiTheme="minorHAnsi" w:cstheme="minorBidi"/>
          <w:sz w:val="22"/>
          <w:szCs w:val="22"/>
        </w:rPr>
        <w:t xml:space="preserve"> the roles and responsibilities of the Review P</w:t>
      </w:r>
      <w:r w:rsidR="38A2371B" w:rsidRPr="0382B75A">
        <w:rPr>
          <w:rFonts w:asciiTheme="minorHAnsi" w:hAnsiTheme="minorHAnsi" w:cstheme="minorBidi"/>
          <w:sz w:val="22"/>
          <w:szCs w:val="22"/>
        </w:rPr>
        <w:t xml:space="preserve">anel, </w:t>
      </w:r>
      <w:r w:rsidRPr="0382B75A">
        <w:rPr>
          <w:rFonts w:asciiTheme="minorHAnsi" w:hAnsiTheme="minorHAnsi" w:cstheme="minorBidi"/>
          <w:sz w:val="22"/>
          <w:szCs w:val="22"/>
        </w:rPr>
        <w:t>the Agency</w:t>
      </w:r>
      <w:r w:rsidR="38914B4A" w:rsidRPr="0382B75A">
        <w:rPr>
          <w:rFonts w:asciiTheme="minorHAnsi" w:hAnsiTheme="minorHAnsi" w:cstheme="minorBidi"/>
          <w:sz w:val="22"/>
          <w:szCs w:val="22"/>
        </w:rPr>
        <w:t>,</w:t>
      </w:r>
      <w:r w:rsidRPr="0382B75A">
        <w:rPr>
          <w:rFonts w:asciiTheme="minorHAnsi" w:hAnsiTheme="minorHAnsi" w:cstheme="minorBidi"/>
          <w:sz w:val="22"/>
          <w:szCs w:val="22"/>
        </w:rPr>
        <w:t xml:space="preserve"> and</w:t>
      </w:r>
      <w:r w:rsidR="38A2371B" w:rsidRPr="0382B75A">
        <w:rPr>
          <w:rFonts w:asciiTheme="minorHAnsi" w:hAnsiTheme="minorHAnsi" w:cstheme="minorBidi"/>
          <w:sz w:val="22"/>
          <w:szCs w:val="22"/>
        </w:rPr>
        <w:t xml:space="preserve"> the</w:t>
      </w:r>
      <w:r w:rsidRPr="0382B75A">
        <w:rPr>
          <w:rFonts w:asciiTheme="minorHAnsi" w:hAnsiTheme="minorHAnsi" w:cstheme="minorBidi"/>
          <w:sz w:val="22"/>
          <w:szCs w:val="22"/>
        </w:rPr>
        <w:t xml:space="preserve"> EAO for the remainder of the assessment of the </w:t>
      </w:r>
      <w:r w:rsidR="00BE4C8A">
        <w:rPr>
          <w:rFonts w:asciiTheme="minorHAnsi" w:hAnsiTheme="minorHAnsi" w:cstheme="minorBidi"/>
          <w:sz w:val="22"/>
          <w:szCs w:val="22"/>
        </w:rPr>
        <w:t xml:space="preserve">proposed </w:t>
      </w:r>
      <w:r w:rsidRPr="0382B75A">
        <w:rPr>
          <w:rFonts w:asciiTheme="minorHAnsi" w:hAnsiTheme="minorHAnsi" w:cstheme="minorBidi"/>
          <w:sz w:val="22"/>
          <w:szCs w:val="22"/>
        </w:rPr>
        <w:t>GCT Deltaport Expansion – Berth Four Project (the Project).</w:t>
      </w:r>
    </w:p>
    <w:p w14:paraId="39EAC627" w14:textId="1B02D43F" w:rsidR="00EB3FE1" w:rsidRPr="00F538ED" w:rsidRDefault="00EB3FE1" w:rsidP="7C71E7A0">
      <w:pPr>
        <w:spacing w:after="0"/>
        <w:rPr>
          <w:szCs w:val="24"/>
        </w:rPr>
      </w:pPr>
    </w:p>
    <w:p w14:paraId="6E870904" w14:textId="76668C80" w:rsidR="00EB3FE1" w:rsidRPr="0027054A" w:rsidRDefault="00EE6CDD" w:rsidP="0027054A">
      <w:pPr>
        <w:spacing w:after="0" w:line="240" w:lineRule="auto"/>
        <w:rPr>
          <w:rFonts w:eastAsia="Times New Roman"/>
          <w:lang w:eastAsia="en-CA"/>
        </w:rPr>
      </w:pPr>
      <w:r w:rsidRPr="0027054A">
        <w:rPr>
          <w:rFonts w:eastAsia="Times New Roman"/>
          <w:lang w:eastAsia="en-CA"/>
        </w:rPr>
        <w:t xml:space="preserve">Please feel free to </w:t>
      </w:r>
      <w:r w:rsidR="00CA4044" w:rsidRPr="0027054A">
        <w:rPr>
          <w:rFonts w:eastAsia="Times New Roman"/>
          <w:lang w:eastAsia="en-CA"/>
        </w:rPr>
        <w:t>record</w:t>
      </w:r>
      <w:r w:rsidR="00686939" w:rsidRPr="0027054A">
        <w:rPr>
          <w:rFonts w:eastAsia="Times New Roman"/>
          <w:lang w:eastAsia="en-CA"/>
        </w:rPr>
        <w:t xml:space="preserve"> your comments using</w:t>
      </w:r>
      <w:r w:rsidRPr="0027054A">
        <w:rPr>
          <w:rFonts w:eastAsia="Times New Roman"/>
          <w:lang w:eastAsia="en-CA"/>
        </w:rPr>
        <w:t xml:space="preserve"> the com</w:t>
      </w:r>
      <w:r w:rsidR="00C70378" w:rsidRPr="0027054A">
        <w:rPr>
          <w:rFonts w:eastAsia="Times New Roman"/>
          <w:lang w:eastAsia="en-CA"/>
        </w:rPr>
        <w:t>ment template provided on page 3</w:t>
      </w:r>
      <w:r w:rsidR="00863FBE" w:rsidRPr="0027054A">
        <w:rPr>
          <w:rFonts w:eastAsia="Times New Roman"/>
          <w:lang w:eastAsia="en-CA"/>
        </w:rPr>
        <w:t xml:space="preserve"> of this document</w:t>
      </w:r>
      <w:r w:rsidRPr="0027054A">
        <w:rPr>
          <w:rFonts w:eastAsia="Times New Roman"/>
          <w:lang w:eastAsia="en-CA"/>
        </w:rPr>
        <w:t>.</w:t>
      </w:r>
      <w:r w:rsidR="00B525E9" w:rsidRPr="0027054A">
        <w:rPr>
          <w:rFonts w:eastAsia="Times New Roman"/>
          <w:lang w:eastAsia="en-CA"/>
        </w:rPr>
        <w:t xml:space="preserve"> Comments should be submitted via the </w:t>
      </w:r>
      <w:hyperlink r:id="rId13">
        <w:r w:rsidR="00B525E9" w:rsidRPr="0027054A">
          <w:rPr>
            <w:rFonts w:eastAsia="Times New Roman"/>
            <w:lang w:eastAsia="en-CA"/>
          </w:rPr>
          <w:t>Canadian Impact Assessment Registry for the Project</w:t>
        </w:r>
      </w:hyperlink>
      <w:r w:rsidR="006F32F1" w:rsidRPr="0027054A">
        <w:rPr>
          <w:rFonts w:eastAsia="Times New Roman"/>
          <w:lang w:eastAsia="en-CA"/>
        </w:rPr>
        <w:t xml:space="preserve"> (reference number 81010)</w:t>
      </w:r>
      <w:r w:rsidR="009974E3" w:rsidRPr="0027054A">
        <w:rPr>
          <w:rFonts w:eastAsia="Times New Roman"/>
          <w:lang w:eastAsia="en-CA"/>
        </w:rPr>
        <w:t xml:space="preserve"> using the “submit a comment” button</w:t>
      </w:r>
      <w:r w:rsidR="00B525E9" w:rsidRPr="0027054A">
        <w:rPr>
          <w:rFonts w:eastAsia="Times New Roman"/>
          <w:lang w:eastAsia="en-CA"/>
        </w:rPr>
        <w:t xml:space="preserve">, or via email to </w:t>
      </w:r>
      <w:hyperlink r:id="rId14">
        <w:r w:rsidR="00B525E9" w:rsidRPr="0027054A">
          <w:rPr>
            <w:rFonts w:eastAsia="Times New Roman"/>
            <w:lang w:eastAsia="en-CA"/>
          </w:rPr>
          <w:t>deltaport@iaac-aeic.gc.ca</w:t>
        </w:r>
      </w:hyperlink>
      <w:r w:rsidR="00B525E9" w:rsidRPr="0027054A">
        <w:rPr>
          <w:rFonts w:eastAsia="Times New Roman"/>
          <w:lang w:eastAsia="en-CA"/>
        </w:rPr>
        <w:t>.</w:t>
      </w:r>
    </w:p>
    <w:p w14:paraId="55DF207D" w14:textId="77777777" w:rsidR="00F538ED" w:rsidRPr="0027054A" w:rsidRDefault="00F538ED" w:rsidP="7C71E7A0">
      <w:pPr>
        <w:spacing w:after="0"/>
        <w:rPr>
          <w:rFonts w:eastAsia="Times New Roman"/>
          <w:lang w:eastAsia="en-CA"/>
        </w:rPr>
      </w:pPr>
    </w:p>
    <w:p w14:paraId="78843CD3" w14:textId="62AF8002" w:rsidR="00EB3FE1" w:rsidRPr="00F538ED" w:rsidRDefault="00EB3FE1" w:rsidP="7C71E7A0">
      <w:pPr>
        <w:spacing w:after="0"/>
        <w:rPr>
          <w:b/>
          <w:bCs/>
          <w:szCs w:val="24"/>
          <w:u w:val="single"/>
        </w:rPr>
      </w:pPr>
      <w:r w:rsidRPr="00F538ED">
        <w:rPr>
          <w:b/>
          <w:bCs/>
          <w:szCs w:val="24"/>
          <w:u w:val="single"/>
        </w:rPr>
        <w:t>Guiding Questions:</w:t>
      </w:r>
    </w:p>
    <w:p w14:paraId="127A94A2" w14:textId="07988FEA" w:rsidR="00821820" w:rsidRDefault="00821820" w:rsidP="00FC70B6">
      <w:pPr>
        <w:spacing w:after="0"/>
        <w:rPr>
          <w:rFonts w:cstheme="minorHAnsi"/>
          <w:i/>
          <w:szCs w:val="24"/>
        </w:rPr>
      </w:pPr>
    </w:p>
    <w:p w14:paraId="19CAC1E4" w14:textId="117AD16A" w:rsidR="00554A7A" w:rsidRDefault="00554A7A" w:rsidP="00554A7A">
      <w:pPr>
        <w:pStyle w:val="CommentText"/>
        <w:rPr>
          <w:rFonts w:asciiTheme="minorHAnsi" w:hAnsiTheme="minorHAnsi" w:cstheme="minorHAnsi"/>
          <w:sz w:val="22"/>
        </w:rPr>
      </w:pPr>
      <w:r w:rsidRPr="009974E3">
        <w:rPr>
          <w:rFonts w:asciiTheme="minorHAnsi" w:hAnsiTheme="minorHAnsi" w:cstheme="minorHAnsi"/>
          <w:sz w:val="22"/>
        </w:rPr>
        <w:t xml:space="preserve">The following questions have been prepared to </w:t>
      </w:r>
      <w:r w:rsidR="00AC68D0">
        <w:rPr>
          <w:rFonts w:asciiTheme="minorHAnsi" w:hAnsiTheme="minorHAnsi" w:cstheme="minorHAnsi"/>
          <w:sz w:val="22"/>
        </w:rPr>
        <w:t xml:space="preserve">help </w:t>
      </w:r>
      <w:r w:rsidRPr="009974E3">
        <w:rPr>
          <w:rFonts w:asciiTheme="minorHAnsi" w:hAnsiTheme="minorHAnsi" w:cstheme="minorHAnsi"/>
          <w:sz w:val="22"/>
        </w:rPr>
        <w:t>guide your review</w:t>
      </w:r>
      <w:r>
        <w:rPr>
          <w:rFonts w:asciiTheme="minorHAnsi" w:hAnsiTheme="minorHAnsi" w:cstheme="minorHAnsi"/>
          <w:sz w:val="22"/>
        </w:rPr>
        <w:t xml:space="preserve">: </w:t>
      </w:r>
    </w:p>
    <w:p w14:paraId="6BCC87F7" w14:textId="77777777" w:rsidR="00554A7A" w:rsidRDefault="00554A7A" w:rsidP="00FC70B6">
      <w:pPr>
        <w:spacing w:after="0"/>
        <w:rPr>
          <w:rFonts w:cstheme="minorHAnsi"/>
          <w:i/>
          <w:szCs w:val="24"/>
        </w:rPr>
      </w:pPr>
    </w:p>
    <w:p w14:paraId="113A67ED" w14:textId="5F59C8D6" w:rsidR="00E32231" w:rsidRPr="00F538ED" w:rsidRDefault="00E32231" w:rsidP="2D2BF9F1">
      <w:pPr>
        <w:spacing w:after="0"/>
        <w:rPr>
          <w:i/>
          <w:iCs/>
        </w:rPr>
      </w:pPr>
      <w:r w:rsidRPr="2D2BF9F1">
        <w:rPr>
          <w:i/>
          <w:iCs/>
        </w:rPr>
        <w:t>Terms of Reference</w:t>
      </w:r>
    </w:p>
    <w:p w14:paraId="10504260" w14:textId="3286554E" w:rsidR="00B95E1A" w:rsidRPr="00B95E1A" w:rsidRDefault="00BE4C8A" w:rsidP="0382B75A">
      <w:pPr>
        <w:pStyle w:val="ListParagraph"/>
        <w:numPr>
          <w:ilvl w:val="0"/>
          <w:numId w:val="22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Does the Terms of Reference clearly describe </w:t>
      </w:r>
      <w:r w:rsidR="619E3FBA" w:rsidRPr="0382B75A">
        <w:rPr>
          <w:rFonts w:asciiTheme="minorHAnsi" w:hAnsiTheme="minorHAnsi" w:cstheme="minorBidi"/>
          <w:sz w:val="22"/>
          <w:szCs w:val="22"/>
        </w:rPr>
        <w:t>the</w:t>
      </w:r>
      <w:r>
        <w:rPr>
          <w:rFonts w:asciiTheme="minorHAnsi" w:hAnsiTheme="minorHAnsi" w:cstheme="minorBidi"/>
          <w:sz w:val="22"/>
          <w:szCs w:val="22"/>
        </w:rPr>
        <w:t xml:space="preserve"> process for the </w:t>
      </w:r>
      <w:r w:rsidR="00AC68D0">
        <w:rPr>
          <w:rFonts w:asciiTheme="minorHAnsi" w:hAnsiTheme="minorHAnsi" w:cstheme="minorBidi"/>
          <w:sz w:val="22"/>
          <w:szCs w:val="22"/>
        </w:rPr>
        <w:t>parts</w:t>
      </w:r>
      <w:r>
        <w:rPr>
          <w:rFonts w:asciiTheme="minorHAnsi" w:hAnsiTheme="minorHAnsi" w:cstheme="minorBidi"/>
          <w:sz w:val="22"/>
          <w:szCs w:val="22"/>
        </w:rPr>
        <w:t xml:space="preserve"> of the</w:t>
      </w:r>
      <w:r w:rsidR="619E3FBA" w:rsidRPr="0382B75A">
        <w:rPr>
          <w:rFonts w:asciiTheme="minorHAnsi" w:hAnsiTheme="minorHAnsi" w:cstheme="minorBidi"/>
          <w:sz w:val="22"/>
          <w:szCs w:val="22"/>
        </w:rPr>
        <w:t xml:space="preserve"> impact assessment</w:t>
      </w:r>
      <w:r w:rsidR="08822749" w:rsidRPr="0382B75A">
        <w:rPr>
          <w:rFonts w:asciiTheme="minorHAnsi" w:hAnsiTheme="minorHAnsi" w:cstheme="minorBidi"/>
          <w:sz w:val="22"/>
          <w:szCs w:val="22"/>
        </w:rPr>
        <w:t xml:space="preserve"> </w:t>
      </w:r>
      <w:r w:rsidR="009974E3" w:rsidRPr="0382B75A">
        <w:rPr>
          <w:rFonts w:asciiTheme="minorHAnsi" w:hAnsiTheme="minorHAnsi" w:cstheme="minorBidi"/>
          <w:sz w:val="22"/>
          <w:szCs w:val="22"/>
        </w:rPr>
        <w:t>led by the Review Panel</w:t>
      </w:r>
      <w:r w:rsidR="619E3FBA" w:rsidRPr="0382B75A">
        <w:rPr>
          <w:rFonts w:asciiTheme="minorHAnsi" w:hAnsiTheme="minorHAnsi" w:cstheme="minorBidi"/>
          <w:sz w:val="22"/>
          <w:szCs w:val="22"/>
        </w:rPr>
        <w:t>?</w:t>
      </w:r>
      <w:r w:rsidR="00554A7A" w:rsidRPr="0382B75A">
        <w:rPr>
          <w:rFonts w:asciiTheme="minorHAnsi" w:hAnsiTheme="minorHAnsi" w:cstheme="minorBidi"/>
          <w:sz w:val="22"/>
          <w:szCs w:val="22"/>
        </w:rPr>
        <w:t xml:space="preserve"> If no, which clauses </w:t>
      </w:r>
      <w:r>
        <w:rPr>
          <w:rFonts w:asciiTheme="minorHAnsi" w:hAnsiTheme="minorHAnsi" w:cstheme="minorBidi"/>
          <w:sz w:val="22"/>
          <w:szCs w:val="22"/>
        </w:rPr>
        <w:t>are</w:t>
      </w:r>
      <w:r w:rsidRPr="0382B75A">
        <w:rPr>
          <w:rFonts w:asciiTheme="minorHAnsi" w:hAnsiTheme="minorHAnsi" w:cstheme="minorBidi"/>
          <w:sz w:val="22"/>
          <w:szCs w:val="22"/>
        </w:rPr>
        <w:t xml:space="preserve"> </w:t>
      </w:r>
      <w:r w:rsidR="00554A7A" w:rsidRPr="0382B75A">
        <w:rPr>
          <w:rFonts w:asciiTheme="minorHAnsi" w:hAnsiTheme="minorHAnsi" w:cstheme="minorBidi"/>
          <w:sz w:val="22"/>
          <w:szCs w:val="22"/>
        </w:rPr>
        <w:t>unclear and why?</w:t>
      </w:r>
    </w:p>
    <w:p w14:paraId="0013353F" w14:textId="49C6362C" w:rsidR="00E32231" w:rsidRPr="00B95E1A" w:rsidRDefault="00BE4C8A" w:rsidP="00E32231">
      <w:pPr>
        <w:pStyle w:val="ListParagraph"/>
        <w:numPr>
          <w:ilvl w:val="0"/>
          <w:numId w:val="22"/>
        </w:numPr>
        <w:rPr>
          <w:rFonts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Does the </w:t>
      </w:r>
      <w:r>
        <w:rPr>
          <w:rFonts w:asciiTheme="minorHAnsi" w:hAnsiTheme="minorHAnsi" w:cstheme="minorBidi"/>
          <w:sz w:val="22"/>
          <w:szCs w:val="22"/>
        </w:rPr>
        <w:t>Terms of Reference</w:t>
      </w:r>
      <w:r>
        <w:rPr>
          <w:rFonts w:asciiTheme="minorHAnsi" w:hAnsiTheme="minorHAnsi" w:cstheme="minorHAnsi"/>
          <w:sz w:val="22"/>
        </w:rPr>
        <w:t xml:space="preserve"> clearly describe </w:t>
      </w:r>
      <w:r w:rsidR="00E32231" w:rsidRPr="00F538ED">
        <w:rPr>
          <w:rFonts w:asciiTheme="minorHAnsi" w:hAnsiTheme="minorHAnsi" w:cstheme="minorHAnsi"/>
          <w:sz w:val="22"/>
        </w:rPr>
        <w:t xml:space="preserve">the </w:t>
      </w:r>
      <w:r w:rsidR="00EA063E" w:rsidRPr="00F538ED">
        <w:rPr>
          <w:rFonts w:asciiTheme="minorHAnsi" w:hAnsiTheme="minorHAnsi" w:cstheme="minorHAnsi"/>
          <w:sz w:val="22"/>
        </w:rPr>
        <w:t xml:space="preserve">mandate of the </w:t>
      </w:r>
      <w:r w:rsidR="00E32231" w:rsidRPr="00F538ED">
        <w:rPr>
          <w:rFonts w:asciiTheme="minorHAnsi" w:hAnsiTheme="minorHAnsi" w:cstheme="minorHAnsi"/>
          <w:sz w:val="22"/>
        </w:rPr>
        <w:t>Review Panel?</w:t>
      </w:r>
      <w:r w:rsidR="00554A7A">
        <w:rPr>
          <w:rFonts w:asciiTheme="minorHAnsi" w:hAnsiTheme="minorHAnsi" w:cstheme="minorHAnsi"/>
          <w:sz w:val="22"/>
        </w:rPr>
        <w:t xml:space="preserve"> If no, which clauses </w:t>
      </w:r>
      <w:r>
        <w:rPr>
          <w:rFonts w:asciiTheme="minorHAnsi" w:hAnsiTheme="minorHAnsi" w:cstheme="minorHAnsi"/>
          <w:sz w:val="22"/>
        </w:rPr>
        <w:t xml:space="preserve">are </w:t>
      </w:r>
      <w:r w:rsidR="00554A7A">
        <w:rPr>
          <w:rFonts w:asciiTheme="minorHAnsi" w:hAnsiTheme="minorHAnsi" w:cstheme="minorHAnsi"/>
          <w:sz w:val="22"/>
        </w:rPr>
        <w:t>unclear and why?</w:t>
      </w:r>
    </w:p>
    <w:p w14:paraId="0BC4C493" w14:textId="569C5BE0" w:rsidR="00B95E1A" w:rsidRPr="00357FBB" w:rsidRDefault="00B95E1A" w:rsidP="1D0FDDD4">
      <w:pPr>
        <w:pStyle w:val="ListParagraph"/>
        <w:numPr>
          <w:ilvl w:val="0"/>
          <w:numId w:val="22"/>
        </w:numPr>
        <w:rPr>
          <w:rFonts w:cstheme="minorBidi"/>
          <w:sz w:val="22"/>
          <w:szCs w:val="22"/>
        </w:rPr>
      </w:pPr>
      <w:r w:rsidRPr="1D0FDDD4">
        <w:rPr>
          <w:rFonts w:asciiTheme="minorHAnsi" w:hAnsiTheme="minorHAnsi" w:cstheme="minorBidi"/>
          <w:sz w:val="22"/>
          <w:szCs w:val="22"/>
        </w:rPr>
        <w:t>Is the Review Panel’s mandate</w:t>
      </w:r>
      <w:r w:rsidR="00BE4C8A">
        <w:rPr>
          <w:rFonts w:asciiTheme="minorHAnsi" w:hAnsiTheme="minorHAnsi" w:cstheme="minorBidi"/>
          <w:sz w:val="22"/>
          <w:szCs w:val="22"/>
        </w:rPr>
        <w:t>, as described in the Terms of Reference,</w:t>
      </w:r>
      <w:r w:rsidRPr="1D0FDDD4">
        <w:rPr>
          <w:rFonts w:asciiTheme="minorHAnsi" w:hAnsiTheme="minorHAnsi" w:cstheme="minorBidi"/>
          <w:sz w:val="22"/>
          <w:szCs w:val="22"/>
        </w:rPr>
        <w:t xml:space="preserve"> inclusive of areas of concern to you / your organization?</w:t>
      </w:r>
      <w:r w:rsidR="00554A7A">
        <w:rPr>
          <w:rFonts w:asciiTheme="minorHAnsi" w:hAnsiTheme="minorHAnsi" w:cstheme="minorBidi"/>
          <w:sz w:val="22"/>
          <w:szCs w:val="22"/>
        </w:rPr>
        <w:t xml:space="preserve"> If no, what areas of concern what you like to see added?</w:t>
      </w:r>
    </w:p>
    <w:p w14:paraId="6B0BC96F" w14:textId="65121284" w:rsidR="00E32231" w:rsidRPr="00F538ED" w:rsidRDefault="00EA063E" w:rsidP="00835FD3">
      <w:pPr>
        <w:pStyle w:val="ListParagraph"/>
        <w:numPr>
          <w:ilvl w:val="0"/>
          <w:numId w:val="22"/>
        </w:numPr>
        <w:rPr>
          <w:rFonts w:asciiTheme="minorHAnsi" w:hAnsiTheme="minorHAnsi" w:cstheme="minorBidi"/>
          <w:sz w:val="22"/>
          <w:szCs w:val="22"/>
        </w:rPr>
      </w:pPr>
      <w:r w:rsidRPr="08561483">
        <w:rPr>
          <w:rFonts w:asciiTheme="minorHAnsi" w:hAnsiTheme="minorHAnsi" w:cstheme="minorBidi"/>
          <w:sz w:val="22"/>
          <w:szCs w:val="22"/>
        </w:rPr>
        <w:t>Does the</w:t>
      </w:r>
      <w:r w:rsidR="00BE4C8A">
        <w:rPr>
          <w:rFonts w:asciiTheme="minorHAnsi" w:hAnsiTheme="minorHAnsi" w:cstheme="minorBidi"/>
          <w:sz w:val="22"/>
          <w:szCs w:val="22"/>
        </w:rPr>
        <w:t xml:space="preserve"> process described in the</w:t>
      </w:r>
      <w:r w:rsidRPr="08561483">
        <w:rPr>
          <w:rFonts w:asciiTheme="minorHAnsi" w:hAnsiTheme="minorHAnsi" w:cstheme="minorBidi"/>
          <w:sz w:val="22"/>
          <w:szCs w:val="22"/>
        </w:rPr>
        <w:t xml:space="preserve"> Terms of Reference promote the participation of Indigenous nations, federal and provincial authorities, non-government organizations, and the public in the assessment</w:t>
      </w:r>
      <w:r w:rsidR="00EB3FE1" w:rsidRPr="08561483">
        <w:rPr>
          <w:rFonts w:asciiTheme="minorHAnsi" w:hAnsiTheme="minorHAnsi" w:cstheme="minorBidi"/>
          <w:sz w:val="22"/>
          <w:szCs w:val="22"/>
        </w:rPr>
        <w:t xml:space="preserve"> of the Project</w:t>
      </w:r>
      <w:r w:rsidRPr="08561483">
        <w:rPr>
          <w:rFonts w:asciiTheme="minorHAnsi" w:hAnsiTheme="minorHAnsi" w:cstheme="minorBidi"/>
          <w:sz w:val="22"/>
          <w:szCs w:val="22"/>
        </w:rPr>
        <w:t>?</w:t>
      </w:r>
      <w:r w:rsidR="00835FD3">
        <w:rPr>
          <w:rFonts w:asciiTheme="minorHAnsi" w:hAnsiTheme="minorHAnsi" w:cstheme="minorBidi"/>
          <w:sz w:val="22"/>
          <w:szCs w:val="22"/>
        </w:rPr>
        <w:t xml:space="preserve"> </w:t>
      </w:r>
      <w:r w:rsidR="00835FD3" w:rsidRPr="00835FD3">
        <w:rPr>
          <w:rFonts w:asciiTheme="minorHAnsi" w:hAnsiTheme="minorHAnsi" w:cstheme="minorBidi"/>
          <w:sz w:val="22"/>
          <w:szCs w:val="22"/>
        </w:rPr>
        <w:t>Identify any challenges that you or your community are facing that would prevent you from taking part in the public participation opportunities</w:t>
      </w:r>
      <w:r w:rsidR="00BE4C8A">
        <w:rPr>
          <w:rFonts w:asciiTheme="minorHAnsi" w:hAnsiTheme="minorHAnsi" w:cstheme="minorBidi"/>
          <w:sz w:val="22"/>
          <w:szCs w:val="22"/>
        </w:rPr>
        <w:t xml:space="preserve"> outlined in the Terms of Reference</w:t>
      </w:r>
      <w:r w:rsidR="00835FD3" w:rsidRPr="00835FD3">
        <w:rPr>
          <w:rFonts w:asciiTheme="minorHAnsi" w:hAnsiTheme="minorHAnsi" w:cstheme="minorBidi"/>
          <w:sz w:val="22"/>
          <w:szCs w:val="22"/>
        </w:rPr>
        <w:t xml:space="preserve">. Examples of challenges </w:t>
      </w:r>
      <w:r w:rsidR="00BE4C8A">
        <w:rPr>
          <w:rFonts w:asciiTheme="minorHAnsi" w:hAnsiTheme="minorHAnsi" w:cstheme="minorBidi"/>
          <w:sz w:val="22"/>
          <w:szCs w:val="22"/>
        </w:rPr>
        <w:t xml:space="preserve">could </w:t>
      </w:r>
      <w:r w:rsidR="00835FD3" w:rsidRPr="00835FD3">
        <w:rPr>
          <w:rFonts w:asciiTheme="minorHAnsi" w:hAnsiTheme="minorHAnsi" w:cstheme="minorBidi"/>
          <w:sz w:val="22"/>
          <w:szCs w:val="22"/>
        </w:rPr>
        <w:t xml:space="preserve">include, </w:t>
      </w:r>
      <w:r w:rsidR="00BE4C8A">
        <w:rPr>
          <w:rFonts w:asciiTheme="minorHAnsi" w:hAnsiTheme="minorHAnsi" w:cstheme="minorBidi"/>
          <w:sz w:val="22"/>
          <w:szCs w:val="22"/>
        </w:rPr>
        <w:t>for example</w:t>
      </w:r>
      <w:r w:rsidR="00835FD3" w:rsidRPr="00835FD3">
        <w:rPr>
          <w:rFonts w:asciiTheme="minorHAnsi" w:hAnsiTheme="minorHAnsi" w:cstheme="minorBidi"/>
          <w:sz w:val="22"/>
          <w:szCs w:val="22"/>
        </w:rPr>
        <w:t>,</w:t>
      </w:r>
      <w:r w:rsidR="00BE4C8A">
        <w:rPr>
          <w:rFonts w:asciiTheme="minorHAnsi" w:hAnsiTheme="minorHAnsi" w:cstheme="minorBidi"/>
          <w:sz w:val="22"/>
          <w:szCs w:val="22"/>
        </w:rPr>
        <w:t xml:space="preserve"> those</w:t>
      </w:r>
      <w:r w:rsidR="00835FD3" w:rsidRPr="00835FD3">
        <w:rPr>
          <w:rFonts w:asciiTheme="minorHAnsi" w:hAnsiTheme="minorHAnsi" w:cstheme="minorBidi"/>
          <w:sz w:val="22"/>
          <w:szCs w:val="22"/>
        </w:rPr>
        <w:t xml:space="preserve"> of a linguistic, social, economic, or technical nature.</w:t>
      </w:r>
    </w:p>
    <w:p w14:paraId="68248A4B" w14:textId="77777777" w:rsidR="004743E8" w:rsidRDefault="004743E8" w:rsidP="00E32231">
      <w:pPr>
        <w:spacing w:after="0"/>
        <w:rPr>
          <w:rFonts w:cstheme="minorHAnsi"/>
          <w:i/>
          <w:szCs w:val="24"/>
        </w:rPr>
      </w:pPr>
    </w:p>
    <w:p w14:paraId="0AAC81E1" w14:textId="793E5A8B" w:rsidR="00E32231" w:rsidRPr="00F538ED" w:rsidRDefault="00E32231" w:rsidP="00E32231">
      <w:pPr>
        <w:spacing w:after="0"/>
        <w:rPr>
          <w:rFonts w:cstheme="minorHAnsi"/>
          <w:i/>
          <w:szCs w:val="24"/>
        </w:rPr>
      </w:pPr>
      <w:r w:rsidRPr="00F538ED">
        <w:rPr>
          <w:rFonts w:cstheme="minorHAnsi"/>
          <w:i/>
          <w:szCs w:val="24"/>
        </w:rPr>
        <w:t>Cooperation Agreement</w:t>
      </w:r>
    </w:p>
    <w:p w14:paraId="3E4CAF01" w14:textId="0727B89E" w:rsidR="00E32231" w:rsidRPr="00F538ED" w:rsidRDefault="00E32231" w:rsidP="7C71E7A0">
      <w:pPr>
        <w:pStyle w:val="ListParagraph"/>
        <w:numPr>
          <w:ilvl w:val="0"/>
          <w:numId w:val="22"/>
        </w:numPr>
        <w:rPr>
          <w:rFonts w:cstheme="minorBidi"/>
          <w:sz w:val="22"/>
        </w:rPr>
      </w:pPr>
      <w:r w:rsidRPr="00F538ED">
        <w:rPr>
          <w:rFonts w:asciiTheme="minorHAnsi" w:hAnsiTheme="minorHAnsi" w:cstheme="minorBidi"/>
          <w:sz w:val="22"/>
        </w:rPr>
        <w:t>Does the Cooperation Agreement provide clarity on the roles and responsibilities</w:t>
      </w:r>
      <w:r w:rsidR="629F1EC5" w:rsidRPr="00F538ED">
        <w:rPr>
          <w:rFonts w:asciiTheme="minorHAnsi" w:hAnsiTheme="minorHAnsi" w:cstheme="minorBidi"/>
          <w:sz w:val="22"/>
        </w:rPr>
        <w:t xml:space="preserve"> of </w:t>
      </w:r>
      <w:r w:rsidR="00136F3E">
        <w:rPr>
          <w:rFonts w:asciiTheme="minorHAnsi" w:hAnsiTheme="minorHAnsi" w:cstheme="minorBidi"/>
          <w:sz w:val="22"/>
        </w:rPr>
        <w:t>the</w:t>
      </w:r>
      <w:r w:rsidR="629F1EC5" w:rsidRPr="00F538ED">
        <w:rPr>
          <w:rFonts w:asciiTheme="minorHAnsi" w:hAnsiTheme="minorHAnsi" w:cstheme="minorBidi"/>
          <w:sz w:val="22"/>
        </w:rPr>
        <w:t xml:space="preserve"> Agency and</w:t>
      </w:r>
      <w:r w:rsidR="00136F3E">
        <w:rPr>
          <w:rFonts w:asciiTheme="minorHAnsi" w:hAnsiTheme="minorHAnsi" w:cstheme="minorBidi"/>
          <w:sz w:val="22"/>
        </w:rPr>
        <w:t xml:space="preserve"> the </w:t>
      </w:r>
      <w:r w:rsidR="629F1EC5" w:rsidRPr="00F538ED">
        <w:rPr>
          <w:rFonts w:asciiTheme="minorHAnsi" w:hAnsiTheme="minorHAnsi" w:cstheme="minorBidi"/>
          <w:sz w:val="22"/>
        </w:rPr>
        <w:t xml:space="preserve">EAO </w:t>
      </w:r>
      <w:r w:rsidRPr="00F538ED">
        <w:rPr>
          <w:rFonts w:asciiTheme="minorHAnsi" w:hAnsiTheme="minorHAnsi" w:cstheme="minorBidi"/>
          <w:sz w:val="22"/>
        </w:rPr>
        <w:t>during the assessment?</w:t>
      </w:r>
      <w:r w:rsidR="00554A7A">
        <w:rPr>
          <w:rFonts w:asciiTheme="minorHAnsi" w:hAnsiTheme="minorHAnsi" w:cstheme="minorBidi"/>
          <w:sz w:val="22"/>
        </w:rPr>
        <w:t xml:space="preserve"> If no, which clauses </w:t>
      </w:r>
      <w:r w:rsidR="00BE4C8A">
        <w:rPr>
          <w:rFonts w:asciiTheme="minorHAnsi" w:hAnsiTheme="minorHAnsi" w:cstheme="minorBidi"/>
          <w:sz w:val="22"/>
        </w:rPr>
        <w:t xml:space="preserve">are </w:t>
      </w:r>
      <w:r w:rsidR="00554A7A">
        <w:rPr>
          <w:rFonts w:asciiTheme="minorHAnsi" w:hAnsiTheme="minorHAnsi" w:cstheme="minorBidi"/>
          <w:sz w:val="22"/>
        </w:rPr>
        <w:t>unclear and why?</w:t>
      </w:r>
    </w:p>
    <w:p w14:paraId="65286E76" w14:textId="22A40CC4" w:rsidR="7C871C2F" w:rsidRPr="00F538ED" w:rsidRDefault="7C871C2F" w:rsidP="7C71E7A0">
      <w:pPr>
        <w:pStyle w:val="ListParagraph"/>
        <w:numPr>
          <w:ilvl w:val="0"/>
          <w:numId w:val="22"/>
        </w:numPr>
        <w:rPr>
          <w:rFonts w:asciiTheme="minorHAnsi" w:hAnsiTheme="minorHAnsi" w:cstheme="minorBidi"/>
          <w:sz w:val="22"/>
        </w:rPr>
      </w:pPr>
      <w:r w:rsidRPr="00F538ED">
        <w:rPr>
          <w:rFonts w:asciiTheme="minorHAnsi" w:hAnsiTheme="minorHAnsi" w:cstheme="minorBidi"/>
          <w:sz w:val="22"/>
        </w:rPr>
        <w:t xml:space="preserve">Are there any additional </w:t>
      </w:r>
      <w:r w:rsidR="07CEE2F0" w:rsidRPr="00F538ED">
        <w:rPr>
          <w:rFonts w:asciiTheme="minorHAnsi" w:hAnsiTheme="minorHAnsi" w:cstheme="minorBidi"/>
          <w:sz w:val="22"/>
        </w:rPr>
        <w:t>opportunities</w:t>
      </w:r>
      <w:r w:rsidR="00BE4C8A">
        <w:rPr>
          <w:rFonts w:asciiTheme="minorHAnsi" w:hAnsiTheme="minorHAnsi" w:cstheme="minorBidi"/>
          <w:sz w:val="22"/>
        </w:rPr>
        <w:t xml:space="preserve"> for cooperation</w:t>
      </w:r>
      <w:r w:rsidRPr="00F538ED">
        <w:rPr>
          <w:rFonts w:asciiTheme="minorHAnsi" w:hAnsiTheme="minorHAnsi" w:cstheme="minorBidi"/>
          <w:sz w:val="22"/>
        </w:rPr>
        <w:t xml:space="preserve"> between the Agency and EAO </w:t>
      </w:r>
      <w:r w:rsidR="3E1054E1" w:rsidRPr="00F538ED">
        <w:rPr>
          <w:rFonts w:asciiTheme="minorHAnsi" w:hAnsiTheme="minorHAnsi" w:cstheme="minorBidi"/>
          <w:sz w:val="22"/>
        </w:rPr>
        <w:t xml:space="preserve">during the assessment of the Project </w:t>
      </w:r>
      <w:r w:rsidRPr="00F538ED">
        <w:rPr>
          <w:rFonts w:asciiTheme="minorHAnsi" w:hAnsiTheme="minorHAnsi" w:cstheme="minorBidi"/>
          <w:sz w:val="22"/>
        </w:rPr>
        <w:t xml:space="preserve">that should be included in the </w:t>
      </w:r>
      <w:r w:rsidR="5C099A19" w:rsidRPr="00F538ED">
        <w:rPr>
          <w:rFonts w:asciiTheme="minorHAnsi" w:hAnsiTheme="minorHAnsi" w:cstheme="minorBidi"/>
          <w:sz w:val="22"/>
        </w:rPr>
        <w:t xml:space="preserve">Cooperation </w:t>
      </w:r>
      <w:r w:rsidRPr="00F538ED">
        <w:rPr>
          <w:rFonts w:asciiTheme="minorHAnsi" w:hAnsiTheme="minorHAnsi" w:cstheme="minorBidi"/>
          <w:sz w:val="22"/>
        </w:rPr>
        <w:t>Agreement?</w:t>
      </w:r>
    </w:p>
    <w:p w14:paraId="46884A55" w14:textId="0844B38E" w:rsidR="00CA189B" w:rsidRDefault="00CA189B" w:rsidP="00CA189B"/>
    <w:p w14:paraId="4EA90668" w14:textId="32413C11" w:rsidR="000378ED" w:rsidRDefault="000378ED" w:rsidP="00CA189B"/>
    <w:p w14:paraId="2A9D2928" w14:textId="5308CDB7" w:rsidR="00CA189B" w:rsidRPr="00AC68D0" w:rsidRDefault="00554A7A" w:rsidP="00AC68D0">
      <w:pPr>
        <w:spacing w:after="0"/>
        <w:rPr>
          <w:rFonts w:cstheme="minorHAnsi"/>
          <w:i/>
          <w:szCs w:val="24"/>
        </w:rPr>
      </w:pPr>
      <w:r w:rsidRPr="00AC68D0">
        <w:rPr>
          <w:rFonts w:cstheme="minorHAnsi"/>
          <w:i/>
          <w:szCs w:val="24"/>
        </w:rPr>
        <w:t>Time Limits for Public Participation Opportunities</w:t>
      </w:r>
    </w:p>
    <w:p w14:paraId="1740EF3D" w14:textId="007CFC9A" w:rsidR="00CA189B" w:rsidRPr="004743E8" w:rsidRDefault="00CA189B" w:rsidP="00CA189B">
      <w:pPr>
        <w:pStyle w:val="ListParagraph"/>
        <w:numPr>
          <w:ilvl w:val="0"/>
          <w:numId w:val="22"/>
        </w:numPr>
        <w:rPr>
          <w:rFonts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Are the following proposed time limits for </w:t>
      </w:r>
      <w:r w:rsidR="00554A7A">
        <w:rPr>
          <w:rFonts w:asciiTheme="minorHAnsi" w:hAnsiTheme="minorHAnsi" w:cstheme="minorHAnsi"/>
          <w:sz w:val="22"/>
        </w:rPr>
        <w:t>public participation opportunities</w:t>
      </w:r>
      <w:r>
        <w:rPr>
          <w:rFonts w:asciiTheme="minorHAnsi" w:hAnsiTheme="minorHAnsi" w:cstheme="minorHAnsi"/>
          <w:sz w:val="22"/>
        </w:rPr>
        <w:t xml:space="preserve"> sufficient to </w:t>
      </w:r>
      <w:r w:rsidR="000378ED">
        <w:rPr>
          <w:rFonts w:asciiTheme="minorHAnsi" w:hAnsiTheme="minorHAnsi" w:cstheme="minorHAnsi"/>
          <w:sz w:val="22"/>
        </w:rPr>
        <w:t>facilitate the participation of</w:t>
      </w:r>
      <w:r>
        <w:rPr>
          <w:rFonts w:asciiTheme="minorHAnsi" w:hAnsiTheme="minorHAnsi" w:cstheme="minorHAnsi"/>
          <w:sz w:val="22"/>
        </w:rPr>
        <w:t xml:space="preserve"> Indigenous nations, federal and provincial authorities, non-governmental organizations, and the public</w:t>
      </w:r>
      <w:r w:rsidRPr="00F538ED">
        <w:rPr>
          <w:rFonts w:asciiTheme="minorHAnsi" w:hAnsiTheme="minorHAnsi" w:cstheme="minorHAnsi"/>
          <w:sz w:val="22"/>
        </w:rPr>
        <w:t>?</w:t>
      </w:r>
    </w:p>
    <w:p w14:paraId="75BB82C9" w14:textId="5315D965" w:rsidR="00CA189B" w:rsidRDefault="00CA189B" w:rsidP="00CA189B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60 </w:t>
      </w:r>
      <w:r w:rsidR="000378ED">
        <w:rPr>
          <w:rFonts w:asciiTheme="minorHAnsi" w:hAnsiTheme="minorHAnsi" w:cstheme="minorHAnsi"/>
          <w:sz w:val="22"/>
        </w:rPr>
        <w:t>day</w:t>
      </w:r>
      <w:r w:rsidR="00554A7A">
        <w:rPr>
          <w:rFonts w:asciiTheme="minorHAnsi" w:hAnsiTheme="minorHAnsi" w:cstheme="minorHAnsi"/>
          <w:sz w:val="22"/>
        </w:rPr>
        <w:t xml:space="preserve"> public comment period</w:t>
      </w:r>
      <w:r w:rsidR="000378ED">
        <w:rPr>
          <w:rFonts w:asciiTheme="minorHAnsi" w:hAnsiTheme="minorHAnsi" w:cstheme="minorHAnsi"/>
          <w:sz w:val="22"/>
        </w:rPr>
        <w:t xml:space="preserve"> for the</w:t>
      </w:r>
      <w:r>
        <w:rPr>
          <w:rFonts w:asciiTheme="minorHAnsi" w:hAnsiTheme="minorHAnsi" w:cstheme="minorHAnsi"/>
          <w:sz w:val="22"/>
        </w:rPr>
        <w:t xml:space="preserve"> review of the Impact Statement</w:t>
      </w:r>
      <w:r w:rsidR="000378ED">
        <w:rPr>
          <w:rFonts w:asciiTheme="minorHAnsi" w:hAnsiTheme="minorHAnsi" w:cstheme="minorHAnsi"/>
          <w:sz w:val="22"/>
        </w:rPr>
        <w:t>;</w:t>
      </w:r>
    </w:p>
    <w:p w14:paraId="6FB14383" w14:textId="53AA9328" w:rsidR="00CA189B" w:rsidRDefault="00554A7A" w:rsidP="00CA189B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30 days</w:t>
      </w:r>
      <w:r w:rsidR="00CA189B" w:rsidRPr="004743E8">
        <w:rPr>
          <w:rFonts w:asciiTheme="minorHAnsi" w:hAnsiTheme="minorHAnsi" w:cstheme="minorHAnsi"/>
          <w:sz w:val="22"/>
        </w:rPr>
        <w:t xml:space="preserve"> notice prior to the start of a public hearing</w:t>
      </w:r>
      <w:r w:rsidR="00CA189B">
        <w:rPr>
          <w:rFonts w:asciiTheme="minorHAnsi" w:hAnsiTheme="minorHAnsi" w:cstheme="minorHAnsi"/>
          <w:sz w:val="22"/>
        </w:rPr>
        <w:t>;</w:t>
      </w:r>
    </w:p>
    <w:p w14:paraId="7E77EADA" w14:textId="4F3C1A92" w:rsidR="00CA189B" w:rsidRPr="004743E8" w:rsidRDefault="000378ED" w:rsidP="00CA189B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60 days for</w:t>
      </w:r>
      <w:r w:rsidR="00CA189B">
        <w:rPr>
          <w:rFonts w:asciiTheme="minorHAnsi" w:hAnsiTheme="minorHAnsi" w:cstheme="minorHAnsi"/>
          <w:sz w:val="22"/>
        </w:rPr>
        <w:t xml:space="preserve"> the public hearing;</w:t>
      </w:r>
    </w:p>
    <w:p w14:paraId="5979AD8C" w14:textId="0F783F79" w:rsidR="00CA189B" w:rsidRPr="004743E8" w:rsidRDefault="00554A7A" w:rsidP="00CA189B">
      <w:pPr>
        <w:pStyle w:val="ListParagraph"/>
        <w:numPr>
          <w:ilvl w:val="1"/>
          <w:numId w:val="22"/>
        </w:numPr>
        <w:rPr>
          <w:rFonts w:cstheme="minorHAnsi"/>
          <w:sz w:val="22"/>
        </w:rPr>
      </w:pPr>
      <w:r>
        <w:rPr>
          <w:rFonts w:asciiTheme="minorHAnsi" w:hAnsiTheme="minorHAnsi" w:cstheme="minorHAnsi"/>
          <w:sz w:val="22"/>
        </w:rPr>
        <w:t>21 day</w:t>
      </w:r>
      <w:r w:rsidR="00CA189B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comment period for </w:t>
      </w:r>
      <w:r w:rsidR="00CA189B">
        <w:rPr>
          <w:rFonts w:asciiTheme="minorHAnsi" w:hAnsiTheme="minorHAnsi" w:cstheme="minorHAnsi"/>
          <w:sz w:val="22"/>
        </w:rPr>
        <w:t xml:space="preserve">Indigenous nations </w:t>
      </w:r>
      <w:r>
        <w:rPr>
          <w:rFonts w:asciiTheme="minorHAnsi" w:hAnsiTheme="minorHAnsi" w:cstheme="minorHAnsi"/>
          <w:sz w:val="22"/>
        </w:rPr>
        <w:t xml:space="preserve">to review </w:t>
      </w:r>
      <w:r w:rsidR="00CA189B">
        <w:rPr>
          <w:rFonts w:asciiTheme="minorHAnsi" w:hAnsiTheme="minorHAnsi" w:cstheme="minorHAnsi"/>
          <w:sz w:val="22"/>
        </w:rPr>
        <w:t xml:space="preserve">draft sections </w:t>
      </w:r>
      <w:r>
        <w:rPr>
          <w:rFonts w:asciiTheme="minorHAnsi" w:hAnsiTheme="minorHAnsi" w:cstheme="minorHAnsi"/>
          <w:sz w:val="22"/>
        </w:rPr>
        <w:t>of the impact assessment report; and</w:t>
      </w:r>
    </w:p>
    <w:p w14:paraId="42D91CB9" w14:textId="41D4164B" w:rsidR="00CA189B" w:rsidRPr="000378ED" w:rsidRDefault="00554A7A" w:rsidP="00CA189B">
      <w:pPr>
        <w:pStyle w:val="ListParagraph"/>
        <w:numPr>
          <w:ilvl w:val="1"/>
          <w:numId w:val="22"/>
        </w:numPr>
        <w:rPr>
          <w:rFonts w:asciiTheme="minorHAnsi" w:hAnsiTheme="minorHAnsi" w:cstheme="minorBidi"/>
          <w:sz w:val="22"/>
          <w:szCs w:val="22"/>
        </w:rPr>
        <w:sectPr w:rsidR="00CA189B" w:rsidRPr="000378ED" w:rsidSect="00C5004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1098" w:right="567" w:bottom="709" w:left="1135" w:header="720" w:footer="720" w:gutter="0"/>
          <w:cols w:space="720"/>
          <w:docGrid w:linePitch="360"/>
        </w:sectPr>
      </w:pPr>
      <w:r>
        <w:rPr>
          <w:rFonts w:asciiTheme="minorHAnsi" w:hAnsiTheme="minorHAnsi" w:cstheme="minorBidi"/>
          <w:sz w:val="22"/>
          <w:szCs w:val="22"/>
        </w:rPr>
        <w:t>30 day public comment period</w:t>
      </w:r>
      <w:r w:rsidR="000378ED">
        <w:rPr>
          <w:rFonts w:asciiTheme="minorHAnsi" w:hAnsiTheme="minorHAnsi" w:cstheme="minorBidi"/>
          <w:sz w:val="22"/>
          <w:szCs w:val="22"/>
        </w:rPr>
        <w:t xml:space="preserve"> </w:t>
      </w:r>
      <w:r w:rsidR="00CA189B" w:rsidRPr="1D0FDDD4">
        <w:rPr>
          <w:rFonts w:asciiTheme="minorHAnsi" w:hAnsiTheme="minorHAnsi" w:cstheme="minorBidi"/>
          <w:sz w:val="22"/>
          <w:szCs w:val="22"/>
        </w:rPr>
        <w:t>to comment on potential conditions for the Project, the draft referral package and summary assessment report</w:t>
      </w:r>
      <w:r w:rsidR="000378ED">
        <w:rPr>
          <w:rFonts w:asciiTheme="minorHAnsi" w:hAnsiTheme="minorHAnsi" w:cstheme="minorBidi"/>
          <w:sz w:val="22"/>
          <w:szCs w:val="22"/>
        </w:rPr>
        <w:t>.</w:t>
      </w:r>
    </w:p>
    <w:p w14:paraId="6825F0FE" w14:textId="77777777" w:rsidR="00F538ED" w:rsidRPr="00F538ED" w:rsidRDefault="00F538ED" w:rsidP="00F538ED">
      <w:pPr>
        <w:pStyle w:val="ListParagraph"/>
        <w:rPr>
          <w:rFonts w:cstheme="minorHAnsi"/>
          <w:sz w:val="22"/>
        </w:rPr>
      </w:pPr>
    </w:p>
    <w:p w14:paraId="37D7B7C1" w14:textId="6442437E" w:rsidR="00F47248" w:rsidRPr="00F538ED" w:rsidRDefault="00F47248" w:rsidP="00FC70B6">
      <w:pPr>
        <w:spacing w:after="0"/>
        <w:rPr>
          <w:rFonts w:cstheme="minorHAnsi"/>
          <w:szCs w:val="24"/>
          <w:u w:val="single"/>
        </w:rPr>
      </w:pPr>
      <w:r w:rsidRPr="00F538ED">
        <w:rPr>
          <w:rFonts w:cstheme="minorHAnsi"/>
          <w:b/>
          <w:szCs w:val="24"/>
          <w:u w:val="single"/>
        </w:rPr>
        <w:t>Participant:</w:t>
      </w:r>
      <w:r w:rsidRPr="00F538ED">
        <w:rPr>
          <w:rFonts w:cstheme="minorHAnsi"/>
          <w:szCs w:val="24"/>
        </w:rPr>
        <w:t xml:space="preserve"> </w:t>
      </w:r>
      <w:r w:rsidR="00FD26B9" w:rsidRPr="00F538ED">
        <w:rPr>
          <w:rFonts w:cstheme="minorHAnsi"/>
          <w:szCs w:val="24"/>
          <w:highlight w:val="yellow"/>
        </w:rPr>
        <w:t>[insert your name here]</w:t>
      </w:r>
    </w:p>
    <w:p w14:paraId="6529EB79" w14:textId="77777777" w:rsidR="00FC70B6" w:rsidRPr="00F538ED" w:rsidRDefault="00FC70B6" w:rsidP="00FC70B6">
      <w:pPr>
        <w:spacing w:after="0" w:line="240" w:lineRule="auto"/>
        <w:rPr>
          <w:rFonts w:cstheme="minorHAnsi"/>
          <w:b/>
          <w:szCs w:val="24"/>
          <w:u w:val="single"/>
        </w:rPr>
      </w:pPr>
    </w:p>
    <w:p w14:paraId="4E1E98F2" w14:textId="31DE57F8" w:rsidR="00F47248" w:rsidRPr="00F538ED" w:rsidRDefault="00F47248" w:rsidP="00FC70B6">
      <w:pPr>
        <w:spacing w:after="0" w:line="240" w:lineRule="auto"/>
        <w:rPr>
          <w:rFonts w:cstheme="minorHAnsi"/>
          <w:szCs w:val="24"/>
        </w:rPr>
      </w:pPr>
      <w:r w:rsidRPr="00F538ED">
        <w:rPr>
          <w:rFonts w:cstheme="minorHAnsi"/>
          <w:b/>
          <w:szCs w:val="24"/>
          <w:u w:val="single"/>
        </w:rPr>
        <w:t>Organization (if applicable):</w:t>
      </w:r>
      <w:r w:rsidRPr="00F538ED">
        <w:rPr>
          <w:rFonts w:cstheme="minorHAnsi"/>
          <w:szCs w:val="24"/>
        </w:rPr>
        <w:t xml:space="preserve"> </w:t>
      </w:r>
      <w:r w:rsidR="00FD26B9" w:rsidRPr="00F538ED">
        <w:rPr>
          <w:rFonts w:cstheme="minorHAnsi"/>
          <w:szCs w:val="24"/>
          <w:highlight w:val="yellow"/>
        </w:rPr>
        <w:t xml:space="preserve">[if you are </w:t>
      </w:r>
      <w:r w:rsidR="00050551" w:rsidRPr="00F538ED">
        <w:rPr>
          <w:rFonts w:cstheme="minorHAnsi"/>
          <w:szCs w:val="24"/>
          <w:highlight w:val="yellow"/>
        </w:rPr>
        <w:t>participating</w:t>
      </w:r>
      <w:r w:rsidR="00FD26B9" w:rsidRPr="00F538ED">
        <w:rPr>
          <w:rFonts w:cstheme="minorHAnsi"/>
          <w:szCs w:val="24"/>
          <w:highlight w:val="yellow"/>
        </w:rPr>
        <w:t xml:space="preserve"> on behalf of an organization, please indicate its name]</w:t>
      </w:r>
    </w:p>
    <w:p w14:paraId="0833F5D6" w14:textId="77777777" w:rsidR="00FC70B6" w:rsidRPr="00F538ED" w:rsidRDefault="00FC70B6" w:rsidP="00FC70B6">
      <w:pPr>
        <w:spacing w:after="0" w:line="240" w:lineRule="auto"/>
        <w:rPr>
          <w:rFonts w:cstheme="minorHAnsi"/>
          <w:b/>
          <w:szCs w:val="24"/>
          <w:u w:val="single"/>
        </w:rPr>
      </w:pPr>
    </w:p>
    <w:p w14:paraId="473CAB4A" w14:textId="0840322F" w:rsidR="00FD26B9" w:rsidRPr="00F538ED" w:rsidRDefault="00F47248" w:rsidP="1A9D9534">
      <w:pPr>
        <w:spacing w:after="0" w:line="240" w:lineRule="auto"/>
        <w:rPr>
          <w:szCs w:val="24"/>
        </w:rPr>
      </w:pPr>
      <w:r w:rsidRPr="00F538ED">
        <w:rPr>
          <w:b/>
          <w:bCs/>
          <w:szCs w:val="24"/>
          <w:u w:val="single"/>
        </w:rPr>
        <w:t>General Comments:</w:t>
      </w:r>
      <w:r w:rsidR="00FD26B9" w:rsidRPr="00F538ED">
        <w:rPr>
          <w:szCs w:val="24"/>
          <w:highlight w:val="yellow"/>
        </w:rPr>
        <w:t xml:space="preserve"> [insert </w:t>
      </w:r>
      <w:r w:rsidR="00A856CA" w:rsidRPr="00F538ED">
        <w:rPr>
          <w:szCs w:val="24"/>
          <w:highlight w:val="yellow"/>
        </w:rPr>
        <w:t xml:space="preserve">any </w:t>
      </w:r>
      <w:r w:rsidR="00FD26B9" w:rsidRPr="00F538ED">
        <w:rPr>
          <w:szCs w:val="24"/>
          <w:highlight w:val="yellow"/>
        </w:rPr>
        <w:t xml:space="preserve">general comments </w:t>
      </w:r>
      <w:r w:rsidR="00FD28E6" w:rsidRPr="00F538ED">
        <w:rPr>
          <w:szCs w:val="24"/>
          <w:highlight w:val="yellow"/>
        </w:rPr>
        <w:t xml:space="preserve">on the Review Panel Terms of Reference and Cooperation Agreement </w:t>
      </w:r>
      <w:r w:rsidR="00FD26B9" w:rsidRPr="00F538ED">
        <w:rPr>
          <w:szCs w:val="24"/>
          <w:highlight w:val="yellow"/>
        </w:rPr>
        <w:t>here]</w:t>
      </w:r>
    </w:p>
    <w:p w14:paraId="0AFF2D88" w14:textId="77777777" w:rsidR="00BC01AD" w:rsidRDefault="00BC01AD" w:rsidP="00F47248">
      <w:pPr>
        <w:spacing w:after="0" w:line="240" w:lineRule="auto"/>
        <w:rPr>
          <w:rFonts w:cstheme="minorHAnsi"/>
          <w:sz w:val="24"/>
          <w:szCs w:val="24"/>
        </w:rPr>
      </w:pPr>
    </w:p>
    <w:p w14:paraId="0E7D450C" w14:textId="08E12C33" w:rsidR="00F47248" w:rsidRPr="00F02F66" w:rsidRDefault="00EE6CDD" w:rsidP="1A9D95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Comment Template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82"/>
        <w:gridCol w:w="6638"/>
        <w:gridCol w:w="4403"/>
      </w:tblGrid>
      <w:tr w:rsidR="00065858" w:rsidRPr="00DF0D4C" w14:paraId="53A66CCB" w14:textId="77777777" w:rsidTr="7C71E7A0">
        <w:trPr>
          <w:trHeight w:val="586"/>
          <w:tblHeader/>
        </w:trPr>
        <w:tc>
          <w:tcPr>
            <w:tcW w:w="106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36303E" w14:textId="77777777" w:rsidR="00065858" w:rsidRDefault="00065858" w:rsidP="00A615B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Information Source </w:t>
            </w:r>
          </w:p>
          <w:p w14:paraId="076CEFC0" w14:textId="09224F7E" w:rsidR="00065858" w:rsidRPr="006E4474" w:rsidRDefault="00065858" w:rsidP="00E32231">
            <w:pPr>
              <w:jc w:val="center"/>
              <w:rPr>
                <w:b/>
                <w:bCs/>
                <w:i/>
                <w:iCs/>
              </w:rPr>
            </w:pPr>
            <w:r w:rsidRPr="1A9D9534">
              <w:rPr>
                <w:i/>
                <w:iCs/>
                <w:sz w:val="18"/>
                <w:szCs w:val="18"/>
              </w:rPr>
              <w:t>(</w:t>
            </w:r>
            <w:r w:rsidR="006A38C9">
              <w:rPr>
                <w:i/>
                <w:iCs/>
                <w:sz w:val="18"/>
                <w:szCs w:val="18"/>
              </w:rPr>
              <w:t>Clause</w:t>
            </w:r>
            <w:r w:rsidR="006A38C9" w:rsidRPr="1A9D9534">
              <w:rPr>
                <w:i/>
                <w:iCs/>
                <w:sz w:val="18"/>
                <w:szCs w:val="18"/>
              </w:rPr>
              <w:t xml:space="preserve"> </w:t>
            </w:r>
            <w:r w:rsidRPr="1A9D9534">
              <w:rPr>
                <w:i/>
                <w:iCs/>
                <w:sz w:val="18"/>
                <w:szCs w:val="18"/>
              </w:rPr>
              <w:t xml:space="preserve">of </w:t>
            </w:r>
            <w:r w:rsidR="1E382BC9" w:rsidRPr="1A9D9534">
              <w:rPr>
                <w:i/>
                <w:iCs/>
                <w:sz w:val="18"/>
                <w:szCs w:val="18"/>
              </w:rPr>
              <w:t xml:space="preserve">Cooperation </w:t>
            </w:r>
            <w:r w:rsidR="006A38C9">
              <w:rPr>
                <w:i/>
                <w:iCs/>
                <w:sz w:val="18"/>
                <w:szCs w:val="18"/>
              </w:rPr>
              <w:t>A</w:t>
            </w:r>
            <w:r w:rsidR="1E382BC9" w:rsidRPr="1A9D9534">
              <w:rPr>
                <w:i/>
                <w:iCs/>
                <w:sz w:val="18"/>
                <w:szCs w:val="18"/>
              </w:rPr>
              <w:t>greement or Terms of Reference</w:t>
            </w:r>
            <w:r w:rsidRPr="1A9D9534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6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365DD5" w14:textId="3344C392" w:rsidR="00065858" w:rsidRPr="00DF0D4C" w:rsidRDefault="18766AA7" w:rsidP="1A9D9534">
            <w:pPr>
              <w:jc w:val="center"/>
              <w:rPr>
                <w:b/>
                <w:bCs/>
              </w:rPr>
            </w:pPr>
            <w:r w:rsidRPr="7C71E7A0">
              <w:rPr>
                <w:b/>
                <w:bCs/>
              </w:rPr>
              <w:t xml:space="preserve">Comment or </w:t>
            </w:r>
            <w:r w:rsidR="006A38C9" w:rsidRPr="7C71E7A0">
              <w:rPr>
                <w:b/>
                <w:bCs/>
              </w:rPr>
              <w:t>Requested Change</w:t>
            </w:r>
          </w:p>
        </w:tc>
        <w:tc>
          <w:tcPr>
            <w:tcW w:w="157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BAA05A" w14:textId="040E1D4B" w:rsidR="00065858" w:rsidRPr="00DF0D4C" w:rsidRDefault="006A38C9" w:rsidP="006A38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Rationale</w:t>
            </w:r>
          </w:p>
        </w:tc>
      </w:tr>
      <w:tr w:rsidR="00065858" w:rsidRPr="00DF0D4C" w14:paraId="580A377D" w14:textId="77777777" w:rsidTr="7C71E7A0">
        <w:trPr>
          <w:trHeight w:val="1668"/>
        </w:trPr>
        <w:tc>
          <w:tcPr>
            <w:tcW w:w="1063" w:type="pct"/>
            <w:vAlign w:val="center"/>
          </w:tcPr>
          <w:p w14:paraId="7732D9EA" w14:textId="379B15FC" w:rsidR="00065858" w:rsidRPr="00D20C30" w:rsidRDefault="00065858" w:rsidP="00A615B8">
            <w:pPr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74DED593" w14:textId="299C5CBC" w:rsidR="00065858" w:rsidRPr="00D20C30" w:rsidRDefault="00065858" w:rsidP="00A615B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20C30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70" w:type="pct"/>
            <w:vAlign w:val="center"/>
          </w:tcPr>
          <w:p w14:paraId="23B45414" w14:textId="772265B3" w:rsidR="00065858" w:rsidRPr="00D20C30" w:rsidRDefault="00065858" w:rsidP="00A615B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0C30" w:rsidRPr="00DF0D4C" w14:paraId="1100B363" w14:textId="77777777" w:rsidTr="7C71E7A0">
        <w:trPr>
          <w:trHeight w:val="1668"/>
        </w:trPr>
        <w:tc>
          <w:tcPr>
            <w:tcW w:w="1063" w:type="pct"/>
            <w:vAlign w:val="center"/>
          </w:tcPr>
          <w:p w14:paraId="155F344F" w14:textId="77777777" w:rsidR="00D20C30" w:rsidRPr="00D20C30" w:rsidRDefault="00D20C30" w:rsidP="00A615B8">
            <w:pPr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00667A64" w14:textId="77777777" w:rsidR="00D20C30" w:rsidRPr="00D20C30" w:rsidRDefault="00D20C30" w:rsidP="00A615B8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70" w:type="pct"/>
            <w:vAlign w:val="center"/>
          </w:tcPr>
          <w:p w14:paraId="767210F0" w14:textId="77777777" w:rsidR="00D20C30" w:rsidRPr="00D20C30" w:rsidRDefault="00D20C30" w:rsidP="00A615B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0C30" w:rsidRPr="00DF0D4C" w14:paraId="3E0592B5" w14:textId="77777777" w:rsidTr="7C71E7A0">
        <w:trPr>
          <w:trHeight w:val="1668"/>
        </w:trPr>
        <w:tc>
          <w:tcPr>
            <w:tcW w:w="1063" w:type="pct"/>
            <w:vAlign w:val="center"/>
          </w:tcPr>
          <w:p w14:paraId="3D3F4C22" w14:textId="77777777" w:rsidR="00D20C30" w:rsidRPr="00D20C30" w:rsidRDefault="00D20C30" w:rsidP="00A615B8">
            <w:pPr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40588F51" w14:textId="77777777" w:rsidR="00D20C30" w:rsidRPr="00D20C30" w:rsidRDefault="00D20C30" w:rsidP="00A615B8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70" w:type="pct"/>
            <w:vAlign w:val="center"/>
          </w:tcPr>
          <w:p w14:paraId="207EDD89" w14:textId="77777777" w:rsidR="00D20C30" w:rsidRPr="00D20C30" w:rsidRDefault="00D20C30" w:rsidP="00A615B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0C30" w:rsidRPr="00DF0D4C" w14:paraId="32B1A599" w14:textId="77777777" w:rsidTr="7C71E7A0">
        <w:trPr>
          <w:trHeight w:val="1668"/>
        </w:trPr>
        <w:tc>
          <w:tcPr>
            <w:tcW w:w="1063" w:type="pct"/>
            <w:vAlign w:val="center"/>
          </w:tcPr>
          <w:p w14:paraId="5E0E75ED" w14:textId="77777777" w:rsidR="00D20C30" w:rsidRPr="00D20C30" w:rsidRDefault="00D20C30" w:rsidP="00A615B8">
            <w:pPr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6BCEEC7F" w14:textId="77777777" w:rsidR="00D20C30" w:rsidRPr="00D20C30" w:rsidRDefault="00D20C30" w:rsidP="00A615B8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70" w:type="pct"/>
            <w:vAlign w:val="center"/>
          </w:tcPr>
          <w:p w14:paraId="7C53B773" w14:textId="77777777" w:rsidR="00D20C30" w:rsidRPr="00D20C30" w:rsidRDefault="00D20C30" w:rsidP="00A615B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0C30" w:rsidRPr="00DF0D4C" w14:paraId="772F6B16" w14:textId="77777777" w:rsidTr="7C71E7A0">
        <w:trPr>
          <w:trHeight w:val="1668"/>
        </w:trPr>
        <w:tc>
          <w:tcPr>
            <w:tcW w:w="1063" w:type="pct"/>
            <w:vAlign w:val="center"/>
          </w:tcPr>
          <w:p w14:paraId="02AF1E2E" w14:textId="77777777" w:rsidR="00D20C30" w:rsidRPr="00D20C30" w:rsidRDefault="00D20C30" w:rsidP="00A615B8">
            <w:pPr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1325738D" w14:textId="77777777" w:rsidR="00D20C30" w:rsidRPr="00D20C30" w:rsidRDefault="00D20C30" w:rsidP="00A615B8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70" w:type="pct"/>
            <w:vAlign w:val="center"/>
          </w:tcPr>
          <w:p w14:paraId="1ECE9B7A" w14:textId="77777777" w:rsidR="00D20C30" w:rsidRPr="00D20C30" w:rsidRDefault="00D20C30" w:rsidP="00A615B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0C30" w:rsidRPr="00DF0D4C" w14:paraId="3F997914" w14:textId="77777777" w:rsidTr="7C71E7A0">
        <w:trPr>
          <w:trHeight w:val="1668"/>
        </w:trPr>
        <w:tc>
          <w:tcPr>
            <w:tcW w:w="1063" w:type="pct"/>
            <w:vAlign w:val="center"/>
          </w:tcPr>
          <w:p w14:paraId="2F3F6D61" w14:textId="77777777" w:rsidR="00D20C30" w:rsidRPr="00D20C30" w:rsidRDefault="00D20C30" w:rsidP="00A615B8">
            <w:pPr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2F53FE7A" w14:textId="77777777" w:rsidR="00D20C30" w:rsidRPr="00D20C30" w:rsidRDefault="00D20C30" w:rsidP="00A615B8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70" w:type="pct"/>
            <w:vAlign w:val="center"/>
          </w:tcPr>
          <w:p w14:paraId="445658CD" w14:textId="77777777" w:rsidR="00D20C30" w:rsidRPr="00D20C30" w:rsidRDefault="00D20C30" w:rsidP="00A615B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0C30" w:rsidRPr="00DF0D4C" w14:paraId="1D76E03D" w14:textId="77777777" w:rsidTr="7C71E7A0">
        <w:trPr>
          <w:trHeight w:val="1668"/>
        </w:trPr>
        <w:tc>
          <w:tcPr>
            <w:tcW w:w="1063" w:type="pct"/>
            <w:vAlign w:val="center"/>
          </w:tcPr>
          <w:p w14:paraId="38310893" w14:textId="77777777" w:rsidR="00D20C30" w:rsidRDefault="00D20C30" w:rsidP="00A615B8">
            <w:pPr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4C22BBC1" w14:textId="77777777" w:rsidR="00D20C30" w:rsidRPr="00D20C30" w:rsidRDefault="00D20C30" w:rsidP="00A615B8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70" w:type="pct"/>
            <w:vAlign w:val="center"/>
          </w:tcPr>
          <w:p w14:paraId="6B89B879" w14:textId="77777777" w:rsidR="00D20C30" w:rsidRDefault="00D20C30" w:rsidP="00A615B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5858" w:rsidRPr="00296B83" w14:paraId="2E76E3DD" w14:textId="77777777" w:rsidTr="7C71E7A0">
        <w:trPr>
          <w:trHeight w:val="409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55E7F" w14:textId="77777777" w:rsidR="00065858" w:rsidRPr="00296B83" w:rsidRDefault="00065858" w:rsidP="003F64B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96B83">
              <w:rPr>
                <w:rFonts w:cstheme="minorHAnsi"/>
                <w:i/>
                <w:sz w:val="20"/>
                <w:szCs w:val="20"/>
              </w:rPr>
              <w:t xml:space="preserve">Please </w:t>
            </w:r>
            <w:r>
              <w:rPr>
                <w:rFonts w:cstheme="minorHAnsi"/>
                <w:i/>
                <w:sz w:val="20"/>
                <w:szCs w:val="20"/>
              </w:rPr>
              <w:t>use</w:t>
            </w:r>
            <w:r w:rsidRPr="00296B83">
              <w:rPr>
                <w:rFonts w:cstheme="minorHAnsi"/>
                <w:i/>
                <w:sz w:val="20"/>
                <w:szCs w:val="20"/>
              </w:rPr>
              <w:t xml:space="preserve"> as many </w:t>
            </w:r>
            <w:r>
              <w:rPr>
                <w:rFonts w:cstheme="minorHAnsi"/>
                <w:i/>
                <w:sz w:val="20"/>
                <w:szCs w:val="20"/>
              </w:rPr>
              <w:t>pages</w:t>
            </w:r>
            <w:r w:rsidRPr="00296B83">
              <w:rPr>
                <w:rFonts w:cstheme="minorHAnsi"/>
                <w:i/>
                <w:sz w:val="20"/>
                <w:szCs w:val="20"/>
              </w:rPr>
              <w:t xml:space="preserve"> as necessary</w:t>
            </w:r>
            <w:r>
              <w:rPr>
                <w:rFonts w:cstheme="minorHAnsi"/>
                <w:i/>
                <w:sz w:val="20"/>
                <w:szCs w:val="20"/>
              </w:rPr>
              <w:t xml:space="preserve">. </w:t>
            </w:r>
          </w:p>
        </w:tc>
      </w:tr>
    </w:tbl>
    <w:p w14:paraId="78A457E5" w14:textId="77777777" w:rsidR="00F47248" w:rsidRDefault="00F47248" w:rsidP="00ED4CF8">
      <w:pPr>
        <w:rPr>
          <w:rFonts w:cstheme="minorHAnsi"/>
          <w:b/>
        </w:rPr>
      </w:pPr>
    </w:p>
    <w:sectPr w:rsidR="00F47248" w:rsidSect="00C92846">
      <w:pgSz w:w="15840" w:h="12240" w:orient="landscape"/>
      <w:pgMar w:top="1135" w:right="1098" w:bottom="567" w:left="709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E4D1FC" w16cid:durableId="27A1F3A8"/>
  <w16cid:commentId w16cid:paraId="7CCF2EC7" w16cid:durableId="27A1F3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64DA6" w14:textId="77777777" w:rsidR="004C4FA9" w:rsidRDefault="004C4FA9" w:rsidP="00E92B31">
      <w:pPr>
        <w:spacing w:after="0" w:line="240" w:lineRule="auto"/>
      </w:pPr>
      <w:r>
        <w:separator/>
      </w:r>
    </w:p>
  </w:endnote>
  <w:endnote w:type="continuationSeparator" w:id="0">
    <w:p w14:paraId="0B3EA655" w14:textId="77777777" w:rsidR="004C4FA9" w:rsidRDefault="004C4FA9" w:rsidP="00E9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DokChampa">
    <w:altName w:val="Leelawadee UI"/>
    <w:charset w:val="00"/>
    <w:family w:val="swiss"/>
    <w:pitch w:val="variable"/>
    <w:sig w:usb0="00000000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1EE5D" w14:textId="77777777" w:rsidR="00B3245A" w:rsidRDefault="00B32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9346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196F84B" w14:textId="561CE1FB" w:rsidR="006A38C9" w:rsidRDefault="006A38C9" w:rsidP="006A38C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504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DA1BF" w14:textId="77777777" w:rsidR="00B3245A" w:rsidRDefault="00B32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01128" w14:textId="77777777" w:rsidR="004C4FA9" w:rsidRDefault="004C4FA9" w:rsidP="00E92B31">
      <w:pPr>
        <w:spacing w:after="0" w:line="240" w:lineRule="auto"/>
      </w:pPr>
      <w:r>
        <w:separator/>
      </w:r>
    </w:p>
  </w:footnote>
  <w:footnote w:type="continuationSeparator" w:id="0">
    <w:p w14:paraId="22525FB4" w14:textId="77777777" w:rsidR="004C4FA9" w:rsidRDefault="004C4FA9" w:rsidP="00E92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22D50" w14:textId="77777777" w:rsidR="00B3245A" w:rsidRDefault="00B32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8ABD9" w14:textId="23F5DBDE" w:rsidR="00F65D13" w:rsidRPr="006A38C9" w:rsidRDefault="000A2C36" w:rsidP="00F65D13">
    <w:pPr>
      <w:pStyle w:val="Header"/>
      <w:jc w:val="right"/>
      <w:rPr>
        <w:rFonts w:ascii="Calibri" w:eastAsia="DotumChe" w:hAnsi="Calibri" w:cs="Calibri"/>
        <w:smallCaps/>
        <w:color w:val="002E8A"/>
        <w:sz w:val="20"/>
        <w:szCs w:val="20"/>
      </w:rPr>
    </w:pPr>
    <w:r w:rsidRPr="006A38C9">
      <w:rPr>
        <w:rFonts w:ascii="Calibri" w:hAnsi="Calibri" w:cs="Calibri"/>
        <w:color w:val="002E8A"/>
        <w:sz w:val="24"/>
        <w:szCs w:val="24"/>
      </w:rPr>
      <w:t>GCT Deltaport Expansion – Berth Four Project</w:t>
    </w:r>
  </w:p>
  <w:p w14:paraId="6BC5792C" w14:textId="6272B82B" w:rsidR="00F65D13" w:rsidRPr="006A38C9" w:rsidRDefault="000A2C36" w:rsidP="00F65D13">
    <w:pPr>
      <w:pStyle w:val="Header"/>
      <w:jc w:val="right"/>
      <w:rPr>
        <w:rFonts w:ascii="Calibri" w:eastAsia="DotumChe" w:hAnsi="Calibri" w:cs="Calibri"/>
        <w:color w:val="002E8A"/>
        <w:sz w:val="18"/>
        <w:szCs w:val="18"/>
      </w:rPr>
    </w:pPr>
    <w:r w:rsidRPr="006A38C9">
      <w:rPr>
        <w:rFonts w:ascii="Calibri" w:eastAsia="DotumChe" w:hAnsi="Calibri" w:cs="Calibri"/>
        <w:color w:val="002E8A"/>
        <w:sz w:val="18"/>
        <w:szCs w:val="18"/>
      </w:rPr>
      <w:t>deltaport@iaac-aeic</w:t>
    </w:r>
    <w:r w:rsidR="00F65D13" w:rsidRPr="006A38C9">
      <w:rPr>
        <w:rFonts w:ascii="Calibri" w:eastAsia="DotumChe" w:hAnsi="Calibri" w:cs="Calibri"/>
        <w:color w:val="002E8A"/>
        <w:sz w:val="18"/>
        <w:szCs w:val="18"/>
      </w:rPr>
      <w:t>.gc.ca</w:t>
    </w:r>
  </w:p>
  <w:p w14:paraId="11C688EB" w14:textId="77777777" w:rsidR="00F65D13" w:rsidRDefault="00F65D13" w:rsidP="00F65D13">
    <w:pPr>
      <w:pBdr>
        <w:bottom w:val="single" w:sz="2" w:space="1" w:color="002E8A"/>
      </w:pBdr>
      <w:spacing w:after="0" w:line="240" w:lineRule="auto"/>
      <w:ind w:right="-20"/>
      <w:jc w:val="right"/>
      <w:rPr>
        <w:rFonts w:ascii="DokChampa" w:eastAsia="DotumChe" w:hAnsi="DokChampa" w:cs="DokChampa"/>
        <w:color w:val="002E8A"/>
        <w:sz w:val="8"/>
        <w:szCs w:val="8"/>
      </w:rPr>
    </w:pPr>
  </w:p>
  <w:p w14:paraId="0CC69051" w14:textId="51E2EABF" w:rsidR="00E03E11" w:rsidRDefault="00E03E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420A9" w14:textId="77777777" w:rsidR="00B3245A" w:rsidRDefault="00B324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F7689"/>
    <w:multiLevelType w:val="hybridMultilevel"/>
    <w:tmpl w:val="8E6416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0CDF"/>
    <w:multiLevelType w:val="hybridMultilevel"/>
    <w:tmpl w:val="E7765CE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195CCD"/>
    <w:multiLevelType w:val="hybridMultilevel"/>
    <w:tmpl w:val="9F88D5C2"/>
    <w:lvl w:ilvl="0" w:tplc="02409600">
      <w:start w:val="1"/>
      <w:numFmt w:val="bullet"/>
      <w:lvlText w:val="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079FD"/>
    <w:multiLevelType w:val="hybridMultilevel"/>
    <w:tmpl w:val="EF40F35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37ABB"/>
    <w:multiLevelType w:val="hybridMultilevel"/>
    <w:tmpl w:val="7EBA0992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C21BA2"/>
    <w:multiLevelType w:val="hybridMultilevel"/>
    <w:tmpl w:val="A1887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33A8C"/>
    <w:multiLevelType w:val="hybridMultilevel"/>
    <w:tmpl w:val="D944C62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F23DD"/>
    <w:multiLevelType w:val="hybridMultilevel"/>
    <w:tmpl w:val="27484A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E5814"/>
    <w:multiLevelType w:val="hybridMultilevel"/>
    <w:tmpl w:val="6D024A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34ACA"/>
    <w:multiLevelType w:val="hybridMultilevel"/>
    <w:tmpl w:val="E710DAA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F77EA"/>
    <w:multiLevelType w:val="hybridMultilevel"/>
    <w:tmpl w:val="B8148004"/>
    <w:lvl w:ilvl="0" w:tplc="A816CE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F159A7"/>
    <w:multiLevelType w:val="hybridMultilevel"/>
    <w:tmpl w:val="68644A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C1187"/>
    <w:multiLevelType w:val="hybridMultilevel"/>
    <w:tmpl w:val="363C10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843583"/>
    <w:multiLevelType w:val="hybridMultilevel"/>
    <w:tmpl w:val="58E0FC9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217F7"/>
    <w:multiLevelType w:val="hybridMultilevel"/>
    <w:tmpl w:val="2F66A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07CEB"/>
    <w:multiLevelType w:val="hybridMultilevel"/>
    <w:tmpl w:val="58320EC0"/>
    <w:lvl w:ilvl="0" w:tplc="10090011">
      <w:start w:val="1"/>
      <w:numFmt w:val="decimal"/>
      <w:lvlText w:val="%1)"/>
      <w:lvlJc w:val="left"/>
      <w:pPr>
        <w:ind w:left="2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42" w:hanging="360"/>
      </w:pPr>
    </w:lvl>
    <w:lvl w:ilvl="2" w:tplc="1009001B" w:tentative="1">
      <w:start w:val="1"/>
      <w:numFmt w:val="lowerRoman"/>
      <w:lvlText w:val="%3."/>
      <w:lvlJc w:val="right"/>
      <w:pPr>
        <w:ind w:left="1462" w:hanging="180"/>
      </w:pPr>
    </w:lvl>
    <w:lvl w:ilvl="3" w:tplc="1009000F" w:tentative="1">
      <w:start w:val="1"/>
      <w:numFmt w:val="decimal"/>
      <w:lvlText w:val="%4."/>
      <w:lvlJc w:val="left"/>
      <w:pPr>
        <w:ind w:left="2182" w:hanging="360"/>
      </w:pPr>
    </w:lvl>
    <w:lvl w:ilvl="4" w:tplc="10090019" w:tentative="1">
      <w:start w:val="1"/>
      <w:numFmt w:val="lowerLetter"/>
      <w:lvlText w:val="%5."/>
      <w:lvlJc w:val="left"/>
      <w:pPr>
        <w:ind w:left="2902" w:hanging="360"/>
      </w:pPr>
    </w:lvl>
    <w:lvl w:ilvl="5" w:tplc="1009001B" w:tentative="1">
      <w:start w:val="1"/>
      <w:numFmt w:val="lowerRoman"/>
      <w:lvlText w:val="%6."/>
      <w:lvlJc w:val="right"/>
      <w:pPr>
        <w:ind w:left="3622" w:hanging="180"/>
      </w:pPr>
    </w:lvl>
    <w:lvl w:ilvl="6" w:tplc="1009000F" w:tentative="1">
      <w:start w:val="1"/>
      <w:numFmt w:val="decimal"/>
      <w:lvlText w:val="%7."/>
      <w:lvlJc w:val="left"/>
      <w:pPr>
        <w:ind w:left="4342" w:hanging="360"/>
      </w:pPr>
    </w:lvl>
    <w:lvl w:ilvl="7" w:tplc="10090019" w:tentative="1">
      <w:start w:val="1"/>
      <w:numFmt w:val="lowerLetter"/>
      <w:lvlText w:val="%8."/>
      <w:lvlJc w:val="left"/>
      <w:pPr>
        <w:ind w:left="5062" w:hanging="360"/>
      </w:pPr>
    </w:lvl>
    <w:lvl w:ilvl="8" w:tplc="100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16" w15:restartNumberingAfterBreak="0">
    <w:nsid w:val="5B6049DC"/>
    <w:multiLevelType w:val="hybridMultilevel"/>
    <w:tmpl w:val="363C10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A22B80"/>
    <w:multiLevelType w:val="hybridMultilevel"/>
    <w:tmpl w:val="148ED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B045A"/>
    <w:multiLevelType w:val="hybridMultilevel"/>
    <w:tmpl w:val="6C86DE1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F5D49"/>
    <w:multiLevelType w:val="hybridMultilevel"/>
    <w:tmpl w:val="1474E3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85D26"/>
    <w:multiLevelType w:val="hybridMultilevel"/>
    <w:tmpl w:val="430A4CE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783B42EB"/>
    <w:multiLevelType w:val="hybridMultilevel"/>
    <w:tmpl w:val="D9066B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104A0"/>
    <w:multiLevelType w:val="hybridMultilevel"/>
    <w:tmpl w:val="24623E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37B60"/>
    <w:multiLevelType w:val="hybridMultilevel"/>
    <w:tmpl w:val="8A706D40"/>
    <w:lvl w:ilvl="0" w:tplc="A61AABB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13"/>
  </w:num>
  <w:num w:numId="5">
    <w:abstractNumId w:val="6"/>
  </w:num>
  <w:num w:numId="6">
    <w:abstractNumId w:val="9"/>
  </w:num>
  <w:num w:numId="7">
    <w:abstractNumId w:val="3"/>
  </w:num>
  <w:num w:numId="8">
    <w:abstractNumId w:val="15"/>
  </w:num>
  <w:num w:numId="9">
    <w:abstractNumId w:val="23"/>
  </w:num>
  <w:num w:numId="10">
    <w:abstractNumId w:val="19"/>
  </w:num>
  <w:num w:numId="11">
    <w:abstractNumId w:val="11"/>
  </w:num>
  <w:num w:numId="12">
    <w:abstractNumId w:val="2"/>
  </w:num>
  <w:num w:numId="13">
    <w:abstractNumId w:val="17"/>
  </w:num>
  <w:num w:numId="14">
    <w:abstractNumId w:val="16"/>
  </w:num>
  <w:num w:numId="15">
    <w:abstractNumId w:val="12"/>
  </w:num>
  <w:num w:numId="16">
    <w:abstractNumId w:val="14"/>
  </w:num>
  <w:num w:numId="17">
    <w:abstractNumId w:val="22"/>
  </w:num>
  <w:num w:numId="18">
    <w:abstractNumId w:val="21"/>
  </w:num>
  <w:num w:numId="19">
    <w:abstractNumId w:val="1"/>
  </w:num>
  <w:num w:numId="20">
    <w:abstractNumId w:val="0"/>
  </w:num>
  <w:num w:numId="21">
    <w:abstractNumId w:val="8"/>
  </w:num>
  <w:num w:numId="22">
    <w:abstractNumId w:val="7"/>
  </w:num>
  <w:num w:numId="23">
    <w:abstractNumId w:val="2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31"/>
    <w:rsid w:val="00001C45"/>
    <w:rsid w:val="00002612"/>
    <w:rsid w:val="000030C5"/>
    <w:rsid w:val="00023AD6"/>
    <w:rsid w:val="00033B10"/>
    <w:rsid w:val="000378ED"/>
    <w:rsid w:val="00037BE6"/>
    <w:rsid w:val="00043A32"/>
    <w:rsid w:val="00050551"/>
    <w:rsid w:val="00056F84"/>
    <w:rsid w:val="00065858"/>
    <w:rsid w:val="00075425"/>
    <w:rsid w:val="00076299"/>
    <w:rsid w:val="000850AC"/>
    <w:rsid w:val="00093A75"/>
    <w:rsid w:val="000A11DD"/>
    <w:rsid w:val="000A2C36"/>
    <w:rsid w:val="000B52A5"/>
    <w:rsid w:val="000C0E7A"/>
    <w:rsid w:val="000C6737"/>
    <w:rsid w:val="000C6A82"/>
    <w:rsid w:val="000D493B"/>
    <w:rsid w:val="000E3FCD"/>
    <w:rsid w:val="000E51B3"/>
    <w:rsid w:val="000E755A"/>
    <w:rsid w:val="000E79CC"/>
    <w:rsid w:val="000F214C"/>
    <w:rsid w:val="00114753"/>
    <w:rsid w:val="00122988"/>
    <w:rsid w:val="001229DE"/>
    <w:rsid w:val="0013282A"/>
    <w:rsid w:val="00136F3E"/>
    <w:rsid w:val="00160171"/>
    <w:rsid w:val="00187DD9"/>
    <w:rsid w:val="0019540B"/>
    <w:rsid w:val="00195612"/>
    <w:rsid w:val="00197001"/>
    <w:rsid w:val="001A36DB"/>
    <w:rsid w:val="001B1649"/>
    <w:rsid w:val="001B5E2E"/>
    <w:rsid w:val="001B61BF"/>
    <w:rsid w:val="001C2639"/>
    <w:rsid w:val="001C61E1"/>
    <w:rsid w:val="001C6933"/>
    <w:rsid w:val="001D3B5A"/>
    <w:rsid w:val="0020111D"/>
    <w:rsid w:val="00204ECF"/>
    <w:rsid w:val="0024047F"/>
    <w:rsid w:val="00252530"/>
    <w:rsid w:val="002527DF"/>
    <w:rsid w:val="0027054A"/>
    <w:rsid w:val="00274288"/>
    <w:rsid w:val="002765D8"/>
    <w:rsid w:val="00290459"/>
    <w:rsid w:val="00292576"/>
    <w:rsid w:val="0029278F"/>
    <w:rsid w:val="00294EB1"/>
    <w:rsid w:val="00296B83"/>
    <w:rsid w:val="002A620C"/>
    <w:rsid w:val="002B7767"/>
    <w:rsid w:val="002C2C2C"/>
    <w:rsid w:val="002C4504"/>
    <w:rsid w:val="002D07BB"/>
    <w:rsid w:val="002D0E32"/>
    <w:rsid w:val="00304FB2"/>
    <w:rsid w:val="00315C4A"/>
    <w:rsid w:val="0032147F"/>
    <w:rsid w:val="003221A1"/>
    <w:rsid w:val="00330A03"/>
    <w:rsid w:val="00357FBB"/>
    <w:rsid w:val="0036216B"/>
    <w:rsid w:val="0039059C"/>
    <w:rsid w:val="003A2E79"/>
    <w:rsid w:val="003C03D8"/>
    <w:rsid w:val="003C0C79"/>
    <w:rsid w:val="003E2D28"/>
    <w:rsid w:val="004069C1"/>
    <w:rsid w:val="0041136F"/>
    <w:rsid w:val="00416F27"/>
    <w:rsid w:val="004207EE"/>
    <w:rsid w:val="00425E8C"/>
    <w:rsid w:val="00427C98"/>
    <w:rsid w:val="004365EB"/>
    <w:rsid w:val="004376DA"/>
    <w:rsid w:val="004607CB"/>
    <w:rsid w:val="004743E8"/>
    <w:rsid w:val="00474AC4"/>
    <w:rsid w:val="004A7519"/>
    <w:rsid w:val="004A77EF"/>
    <w:rsid w:val="004C4FA9"/>
    <w:rsid w:val="004C6688"/>
    <w:rsid w:val="004E11B6"/>
    <w:rsid w:val="00516B52"/>
    <w:rsid w:val="005371D2"/>
    <w:rsid w:val="00541B8C"/>
    <w:rsid w:val="00554A7A"/>
    <w:rsid w:val="00554D9D"/>
    <w:rsid w:val="00555211"/>
    <w:rsid w:val="00565838"/>
    <w:rsid w:val="0057593C"/>
    <w:rsid w:val="00581765"/>
    <w:rsid w:val="00583A8F"/>
    <w:rsid w:val="005C09C9"/>
    <w:rsid w:val="005C7192"/>
    <w:rsid w:val="005F07B6"/>
    <w:rsid w:val="005F233E"/>
    <w:rsid w:val="005F449B"/>
    <w:rsid w:val="006149F5"/>
    <w:rsid w:val="006171DB"/>
    <w:rsid w:val="006218DC"/>
    <w:rsid w:val="00632690"/>
    <w:rsid w:val="00685946"/>
    <w:rsid w:val="00686939"/>
    <w:rsid w:val="0068777A"/>
    <w:rsid w:val="006A38C9"/>
    <w:rsid w:val="006B4EDF"/>
    <w:rsid w:val="006C1904"/>
    <w:rsid w:val="006C2258"/>
    <w:rsid w:val="006C65B6"/>
    <w:rsid w:val="006D148F"/>
    <w:rsid w:val="006E2D7A"/>
    <w:rsid w:val="006E4474"/>
    <w:rsid w:val="006F1692"/>
    <w:rsid w:val="006F2420"/>
    <w:rsid w:val="006F32F1"/>
    <w:rsid w:val="0071795C"/>
    <w:rsid w:val="00717F67"/>
    <w:rsid w:val="00745C25"/>
    <w:rsid w:val="007774A8"/>
    <w:rsid w:val="00794A7A"/>
    <w:rsid w:val="007E53B3"/>
    <w:rsid w:val="007E554A"/>
    <w:rsid w:val="00807FE6"/>
    <w:rsid w:val="00821820"/>
    <w:rsid w:val="008226A3"/>
    <w:rsid w:val="00827ED0"/>
    <w:rsid w:val="00832547"/>
    <w:rsid w:val="00835FD3"/>
    <w:rsid w:val="008519B2"/>
    <w:rsid w:val="00863FBE"/>
    <w:rsid w:val="0086560D"/>
    <w:rsid w:val="00885D74"/>
    <w:rsid w:val="0089175F"/>
    <w:rsid w:val="008A2D59"/>
    <w:rsid w:val="008A308F"/>
    <w:rsid w:val="008B3902"/>
    <w:rsid w:val="008B4CD1"/>
    <w:rsid w:val="008D6771"/>
    <w:rsid w:val="008E327E"/>
    <w:rsid w:val="00916A82"/>
    <w:rsid w:val="009543F0"/>
    <w:rsid w:val="00963291"/>
    <w:rsid w:val="00966A67"/>
    <w:rsid w:val="009711B1"/>
    <w:rsid w:val="009803A3"/>
    <w:rsid w:val="00980447"/>
    <w:rsid w:val="009943A5"/>
    <w:rsid w:val="009974E3"/>
    <w:rsid w:val="009A631C"/>
    <w:rsid w:val="009A7F6E"/>
    <w:rsid w:val="009B3119"/>
    <w:rsid w:val="009B3D13"/>
    <w:rsid w:val="009B560E"/>
    <w:rsid w:val="009B66C4"/>
    <w:rsid w:val="009B777C"/>
    <w:rsid w:val="009C5A7B"/>
    <w:rsid w:val="009C7077"/>
    <w:rsid w:val="009D54CD"/>
    <w:rsid w:val="009E3279"/>
    <w:rsid w:val="009E4D15"/>
    <w:rsid w:val="009F0F79"/>
    <w:rsid w:val="009F425E"/>
    <w:rsid w:val="00A218A2"/>
    <w:rsid w:val="00A856CA"/>
    <w:rsid w:val="00A9595C"/>
    <w:rsid w:val="00AA3298"/>
    <w:rsid w:val="00AB1978"/>
    <w:rsid w:val="00AB240D"/>
    <w:rsid w:val="00AB677E"/>
    <w:rsid w:val="00AB6E07"/>
    <w:rsid w:val="00AC68D0"/>
    <w:rsid w:val="00AD6535"/>
    <w:rsid w:val="00AD7F60"/>
    <w:rsid w:val="00AE457B"/>
    <w:rsid w:val="00AE6673"/>
    <w:rsid w:val="00B0214F"/>
    <w:rsid w:val="00B3245A"/>
    <w:rsid w:val="00B32AE2"/>
    <w:rsid w:val="00B3323F"/>
    <w:rsid w:val="00B33880"/>
    <w:rsid w:val="00B525E9"/>
    <w:rsid w:val="00B648A6"/>
    <w:rsid w:val="00B64E47"/>
    <w:rsid w:val="00B65A7C"/>
    <w:rsid w:val="00B814FE"/>
    <w:rsid w:val="00B95AF8"/>
    <w:rsid w:val="00B95E1A"/>
    <w:rsid w:val="00BC01AD"/>
    <w:rsid w:val="00BD17B1"/>
    <w:rsid w:val="00BD5925"/>
    <w:rsid w:val="00BE4C8A"/>
    <w:rsid w:val="00BF7001"/>
    <w:rsid w:val="00C1004E"/>
    <w:rsid w:val="00C1154F"/>
    <w:rsid w:val="00C203FF"/>
    <w:rsid w:val="00C348D3"/>
    <w:rsid w:val="00C428E1"/>
    <w:rsid w:val="00C47161"/>
    <w:rsid w:val="00C5004B"/>
    <w:rsid w:val="00C55DBD"/>
    <w:rsid w:val="00C70378"/>
    <w:rsid w:val="00C92846"/>
    <w:rsid w:val="00CA189B"/>
    <w:rsid w:val="00CA2A95"/>
    <w:rsid w:val="00CA4044"/>
    <w:rsid w:val="00CB0BBE"/>
    <w:rsid w:val="00CC48D6"/>
    <w:rsid w:val="00CD2C7F"/>
    <w:rsid w:val="00CD3FA1"/>
    <w:rsid w:val="00CD74AA"/>
    <w:rsid w:val="00CE5C8A"/>
    <w:rsid w:val="00CF2DF6"/>
    <w:rsid w:val="00D13960"/>
    <w:rsid w:val="00D20C30"/>
    <w:rsid w:val="00D23CD5"/>
    <w:rsid w:val="00D2748E"/>
    <w:rsid w:val="00D42B0C"/>
    <w:rsid w:val="00D5280B"/>
    <w:rsid w:val="00D6052D"/>
    <w:rsid w:val="00D60535"/>
    <w:rsid w:val="00D61A21"/>
    <w:rsid w:val="00D64A85"/>
    <w:rsid w:val="00D660A1"/>
    <w:rsid w:val="00D758BF"/>
    <w:rsid w:val="00D90891"/>
    <w:rsid w:val="00D91D29"/>
    <w:rsid w:val="00D9742A"/>
    <w:rsid w:val="00DB11DC"/>
    <w:rsid w:val="00DB14D5"/>
    <w:rsid w:val="00DC2BB7"/>
    <w:rsid w:val="00DC34E2"/>
    <w:rsid w:val="00DC56DA"/>
    <w:rsid w:val="00DC7160"/>
    <w:rsid w:val="00DC74FB"/>
    <w:rsid w:val="00DE3488"/>
    <w:rsid w:val="00DF0D4C"/>
    <w:rsid w:val="00DF74FE"/>
    <w:rsid w:val="00E03E11"/>
    <w:rsid w:val="00E26187"/>
    <w:rsid w:val="00E30165"/>
    <w:rsid w:val="00E31A78"/>
    <w:rsid w:val="00E32231"/>
    <w:rsid w:val="00E41F51"/>
    <w:rsid w:val="00E478BB"/>
    <w:rsid w:val="00E57A13"/>
    <w:rsid w:val="00E64800"/>
    <w:rsid w:val="00E92B31"/>
    <w:rsid w:val="00E94F19"/>
    <w:rsid w:val="00E95EE8"/>
    <w:rsid w:val="00E97220"/>
    <w:rsid w:val="00E97ECE"/>
    <w:rsid w:val="00EA063E"/>
    <w:rsid w:val="00EA201B"/>
    <w:rsid w:val="00EB3B7A"/>
    <w:rsid w:val="00EB3FE1"/>
    <w:rsid w:val="00EB60BC"/>
    <w:rsid w:val="00ED16D9"/>
    <w:rsid w:val="00ED4CF8"/>
    <w:rsid w:val="00ED749D"/>
    <w:rsid w:val="00EE23DD"/>
    <w:rsid w:val="00EE3BE2"/>
    <w:rsid w:val="00EE6CDD"/>
    <w:rsid w:val="00EF21F1"/>
    <w:rsid w:val="00F02219"/>
    <w:rsid w:val="00F02F66"/>
    <w:rsid w:val="00F10D0D"/>
    <w:rsid w:val="00F131B1"/>
    <w:rsid w:val="00F47248"/>
    <w:rsid w:val="00F538ED"/>
    <w:rsid w:val="00F5452C"/>
    <w:rsid w:val="00F56343"/>
    <w:rsid w:val="00F63D01"/>
    <w:rsid w:val="00F65D13"/>
    <w:rsid w:val="00F76CAF"/>
    <w:rsid w:val="00F802E5"/>
    <w:rsid w:val="00F82BFC"/>
    <w:rsid w:val="00F944E3"/>
    <w:rsid w:val="00FC70B6"/>
    <w:rsid w:val="00FD26B9"/>
    <w:rsid w:val="00FD28E6"/>
    <w:rsid w:val="00FD605F"/>
    <w:rsid w:val="00FE1161"/>
    <w:rsid w:val="00FF4F23"/>
    <w:rsid w:val="00FF6770"/>
    <w:rsid w:val="00FF76CA"/>
    <w:rsid w:val="0382B75A"/>
    <w:rsid w:val="03B0492E"/>
    <w:rsid w:val="05859950"/>
    <w:rsid w:val="07CEE2F0"/>
    <w:rsid w:val="08561483"/>
    <w:rsid w:val="08822749"/>
    <w:rsid w:val="0C1CD590"/>
    <w:rsid w:val="0E40A629"/>
    <w:rsid w:val="0F3C55A7"/>
    <w:rsid w:val="101356CE"/>
    <w:rsid w:val="1324E2CA"/>
    <w:rsid w:val="13E35FD5"/>
    <w:rsid w:val="13E6C45C"/>
    <w:rsid w:val="18197001"/>
    <w:rsid w:val="18766AA7"/>
    <w:rsid w:val="19DFCAD4"/>
    <w:rsid w:val="1A9D9534"/>
    <w:rsid w:val="1D0FDDD4"/>
    <w:rsid w:val="1E382BC9"/>
    <w:rsid w:val="22C3EF4B"/>
    <w:rsid w:val="242B4F1D"/>
    <w:rsid w:val="24596C71"/>
    <w:rsid w:val="2622F62A"/>
    <w:rsid w:val="270473BB"/>
    <w:rsid w:val="2AC002D5"/>
    <w:rsid w:val="2D2BF9F1"/>
    <w:rsid w:val="2E4C24C6"/>
    <w:rsid w:val="2EB8A7C5"/>
    <w:rsid w:val="3126D52C"/>
    <w:rsid w:val="32FD4296"/>
    <w:rsid w:val="34FF3D31"/>
    <w:rsid w:val="37B78310"/>
    <w:rsid w:val="38914B4A"/>
    <w:rsid w:val="38A2371B"/>
    <w:rsid w:val="3E1054E1"/>
    <w:rsid w:val="4129BB49"/>
    <w:rsid w:val="4404E47C"/>
    <w:rsid w:val="44AC993D"/>
    <w:rsid w:val="480E62F8"/>
    <w:rsid w:val="48BDA74D"/>
    <w:rsid w:val="4B5C7327"/>
    <w:rsid w:val="4C72623D"/>
    <w:rsid w:val="50F6FC62"/>
    <w:rsid w:val="542EFB39"/>
    <w:rsid w:val="569A48DB"/>
    <w:rsid w:val="591849B5"/>
    <w:rsid w:val="59A1C4CE"/>
    <w:rsid w:val="5B3D952F"/>
    <w:rsid w:val="5C099A19"/>
    <w:rsid w:val="5F46C880"/>
    <w:rsid w:val="5F6E62DC"/>
    <w:rsid w:val="619E3FBA"/>
    <w:rsid w:val="629F1EC5"/>
    <w:rsid w:val="62EAD34F"/>
    <w:rsid w:val="6B80A67C"/>
    <w:rsid w:val="6BAA8237"/>
    <w:rsid w:val="6CFE32A3"/>
    <w:rsid w:val="761782F3"/>
    <w:rsid w:val="768BEC8C"/>
    <w:rsid w:val="771926AD"/>
    <w:rsid w:val="77B71AA9"/>
    <w:rsid w:val="792C6E1C"/>
    <w:rsid w:val="7C71E7A0"/>
    <w:rsid w:val="7C871C2F"/>
    <w:rsid w:val="7D8273F5"/>
    <w:rsid w:val="7F8C8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5111372"/>
  <w15:docId w15:val="{DD6D0BF5-AAF4-47BE-8117-E17A55E2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2B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E92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B31"/>
  </w:style>
  <w:style w:type="paragraph" w:styleId="Footer">
    <w:name w:val="footer"/>
    <w:basedOn w:val="Normal"/>
    <w:link w:val="FooterChar"/>
    <w:uiPriority w:val="99"/>
    <w:unhideWhenUsed/>
    <w:rsid w:val="00E92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B31"/>
  </w:style>
  <w:style w:type="paragraph" w:styleId="ListParagraph">
    <w:name w:val="List Paragraph"/>
    <w:basedOn w:val="Normal"/>
    <w:uiPriority w:val="34"/>
    <w:qFormat/>
    <w:rsid w:val="00E92B3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rsid w:val="00DC2BB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DC2BB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BB7"/>
    <w:rPr>
      <w:rFonts w:ascii="Arial" w:eastAsia="Times New Roman" w:hAnsi="Arial" w:cs="Times New Roman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unhideWhenUsed/>
    <w:rsid w:val="00DC2B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B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27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279"/>
    <w:rPr>
      <w:rFonts w:ascii="Arial" w:eastAsia="Times New Roman" w:hAnsi="Arial" w:cs="Times New Roman"/>
      <w:b/>
      <w:bCs/>
      <w:sz w:val="20"/>
      <w:szCs w:val="20"/>
      <w:lang w:eastAsia="en-CA"/>
    </w:rPr>
  </w:style>
  <w:style w:type="paragraph" w:styleId="Revision">
    <w:name w:val="Revision"/>
    <w:hidden/>
    <w:uiPriority w:val="99"/>
    <w:semiHidden/>
    <w:rsid w:val="00304FB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B60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aac-aeic.gc.ca/050/evaluations/proj/8101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iaac-aeic.gc.ca/050/evaluations/document/146776?&amp;culture=en-C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ac-aeic.gc.ca/050/evaluations/document/146775?&amp;culture=en-CA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ltaport@iaac-aeic.gc.c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C652B31A4744BB9A5858F36F6EB8C" ma:contentTypeVersion="13" ma:contentTypeDescription="Create a new document." ma:contentTypeScope="" ma:versionID="b7dc7d3b1dd5e3a582aff29a8f7df6ca">
  <xsd:schema xmlns:xsd="http://www.w3.org/2001/XMLSchema" xmlns:xs="http://www.w3.org/2001/XMLSchema" xmlns:p="http://schemas.microsoft.com/office/2006/metadata/properties" xmlns:ns2="d9557940-8ef0-4580-928e-b5b8d0105481" xmlns:ns3="b1c4c2f2-1608-4e97-a972-51b238b8992f" targetNamespace="http://schemas.microsoft.com/office/2006/metadata/properties" ma:root="true" ma:fieldsID="ed9911666c639e677b811294a80d2df3" ns2:_="" ns3:_="">
    <xsd:import namespace="d9557940-8ef0-4580-928e-b5b8d0105481"/>
    <xsd:import namespace="b1c4c2f2-1608-4e97-a972-51b238b89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57940-8ef0-4580-928e-b5b8d0105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b50559-7390-452f-8d4d-780c6c1e4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4c2f2-1608-4e97-a972-51b238b899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64be991-c835-4b6d-a55e-70632cc8b322}" ma:internalName="TaxCatchAll" ma:showField="CatchAllData" ma:web="b1c4c2f2-1608-4e97-a972-51b238b89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557940-8ef0-4580-928e-b5b8d0105481">
      <Terms xmlns="http://schemas.microsoft.com/office/infopath/2007/PartnerControls"/>
    </lcf76f155ced4ddcb4097134ff3c332f>
    <TaxCatchAll xmlns="b1c4c2f2-1608-4e97-a972-51b238b899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DF531-F29B-4D2A-B496-AA98DA8AF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57940-8ef0-4580-928e-b5b8d0105481"/>
    <ds:schemaRef ds:uri="b1c4c2f2-1608-4e97-a972-51b238b89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CBA560-0845-4962-8B79-F4DB087F4367}">
  <ds:schemaRefs>
    <ds:schemaRef ds:uri="http://purl.org/dc/terms/"/>
    <ds:schemaRef ds:uri="d9557940-8ef0-4580-928e-b5b8d0105481"/>
    <ds:schemaRef ds:uri="http://schemas.microsoft.com/office/2006/documentManagement/types"/>
    <ds:schemaRef ds:uri="b1c4c2f2-1608-4e97-a972-51b238b8992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3B5FE8-FC00-4BC6-9219-AB37D7ECFC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386278-697F-41A5-B94E-7616FF44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Sabo, Samantha (IAAC/AEIC)</dc:creator>
  <cp:lastModifiedBy>Sabo,Samantha (IAAC/AEIC)</cp:lastModifiedBy>
  <cp:revision>2</cp:revision>
  <cp:lastPrinted>2016-06-16T14:34:00Z</cp:lastPrinted>
  <dcterms:created xsi:type="dcterms:W3CDTF">2023-02-24T21:09:00Z</dcterms:created>
  <dcterms:modified xsi:type="dcterms:W3CDTF">2023-02-24T21:09:00Z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39984892-d2f3-4a0f-b3e2-6d0554e29c4d_Enabled">
    <vt:lpwstr>true</vt:lpwstr>
  </property>
  <property fmtid="{D5CDD505-2E9C-101B-9397-08002B2CF9AE}" pid="4" name="MSIP_Label_39984892-d2f3-4a0f-b3e2-6d0554e29c4d_SetDate">
    <vt:lpwstr>2022-12-19T16:59:03Z</vt:lpwstr>
  </property>
  <property fmtid="{D5CDD505-2E9C-101B-9397-08002B2CF9AE}" pid="5" name="MSIP_Label_39984892-d2f3-4a0f-b3e2-6d0554e29c4d_Method">
    <vt:lpwstr>Privileged</vt:lpwstr>
  </property>
  <property fmtid="{D5CDD505-2E9C-101B-9397-08002B2CF9AE}" pid="6" name="MSIP_Label_39984892-d2f3-4a0f-b3e2-6d0554e29c4d_Name">
    <vt:lpwstr>NO MARKING VISIBLE - UNCLASSIFIED - PROTECTED A - PROTECTED B</vt:lpwstr>
  </property>
  <property fmtid="{D5CDD505-2E9C-101B-9397-08002B2CF9AE}" pid="7" name="MSIP_Label_39984892-d2f3-4a0f-b3e2-6d0554e29c4d_SiteId">
    <vt:lpwstr>35d07687-f4f2-4fbc-8b3e-fa87a26b3b7b</vt:lpwstr>
  </property>
  <property fmtid="{D5CDD505-2E9C-101B-9397-08002B2CF9AE}" pid="8" name="MSIP_Label_39984892-d2f3-4a0f-b3e2-6d0554e29c4d_ActionId">
    <vt:lpwstr>df6e0f52-5f2b-4dad-a027-c4b854f2d772</vt:lpwstr>
  </property>
  <property fmtid="{D5CDD505-2E9C-101B-9397-08002B2CF9AE}" pid="9" name="MSIP_Label_39984892-d2f3-4a0f-b3e2-6d0554e29c4d_ContentBits">
    <vt:lpwstr>0</vt:lpwstr>
  </property>
  <property fmtid="{D5CDD505-2E9C-101B-9397-08002B2CF9AE}" pid="10" name="ContentTypeId">
    <vt:lpwstr>0x010100769C652B31A4744BB9A5858F36F6EB8C</vt:lpwstr>
  </property>
  <property fmtid="{D5CDD505-2E9C-101B-9397-08002B2CF9AE}" pid="11" name="MediaServiceImageTags">
    <vt:lpwstr/>
  </property>
</Properties>
</file>