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F243" w14:textId="603D9D74" w:rsidR="00025B10" w:rsidRPr="00025B10" w:rsidRDefault="00025B10" w:rsidP="00025B10">
      <w:pPr>
        <w:spacing w:after="360" w:line="960" w:lineRule="exact"/>
        <w:outlineLvl w:val="0"/>
        <w:rPr>
          <w:rFonts w:ascii="Arial Black" w:eastAsia="Times New Roman" w:hAnsi="Arial Black" w:cs="Times New Roman"/>
          <w:b/>
          <w:bCs/>
          <w:color w:val="6C93CD"/>
          <w:w w:val="90"/>
          <w:kern w:val="0"/>
          <w:sz w:val="96"/>
          <w:szCs w:val="20"/>
          <w14:ligatures w14:val="none"/>
        </w:rPr>
      </w:pPr>
      <w:bookmarkStart w:id="0" w:name="_Toc83035551"/>
      <w:r w:rsidRPr="00025B10">
        <w:rPr>
          <w:rFonts w:ascii="Arial Black" w:eastAsia="Times New Roman" w:hAnsi="Arial Black" w:cs="Times New Roman"/>
          <w:b/>
          <w:bCs/>
          <w:color w:val="6C93CD"/>
          <w:w w:val="90"/>
          <w:kern w:val="0"/>
          <w:sz w:val="96"/>
          <w:szCs w:val="20"/>
          <w14:ligatures w14:val="none"/>
        </w:rPr>
        <w:t>Notice of Determination</w:t>
      </w:r>
      <w:bookmarkEnd w:id="0"/>
    </w:p>
    <w:p w14:paraId="56107F17" w14:textId="762623FF" w:rsidR="007F0DD3" w:rsidRPr="007F0DD3" w:rsidRDefault="007F0DD3" w:rsidP="007F0DD3">
      <w:pPr>
        <w:spacing w:after="180" w:line="280" w:lineRule="exact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CCG Victoria Base </w:t>
      </w:r>
      <w:r w:rsidRPr="007F0DD3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–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val="en-CA"/>
          <w14:ligatures w14:val="none"/>
        </w:rPr>
        <w:t>January 30</w:t>
      </w:r>
      <w:r w:rsidRPr="007F0DD3">
        <w:rPr>
          <w:rFonts w:ascii="Arial" w:eastAsia="Times New Roman" w:hAnsi="Arial" w:cs="Times New Roman"/>
          <w:b/>
          <w:kern w:val="0"/>
          <w:sz w:val="20"/>
          <w:szCs w:val="20"/>
          <w:lang w:val="en-CA"/>
          <w14:ligatures w14:val="none"/>
        </w:rPr>
        <w:t xml:space="preserve">,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val="en-CA"/>
          <w14:ligatures w14:val="none"/>
        </w:rPr>
        <w:t>2025</w:t>
      </w:r>
      <w:r w:rsidRPr="007F0DD3">
        <w:rPr>
          <w:rFonts w:ascii="Arial" w:eastAsia="Times New Roman" w:hAnsi="Arial" w:cs="Times New Roman"/>
          <w:kern w:val="0"/>
          <w:sz w:val="20"/>
          <w:szCs w:val="20"/>
          <w:lang w:val="en-CA"/>
          <w14:ligatures w14:val="none"/>
        </w:rPr>
        <w:t xml:space="preserve"> </w:t>
      </w:r>
      <w:r w:rsidRPr="007F0DD3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– </w:t>
      </w: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The </w:t>
      </w:r>
      <w: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Canadian Coast Guard</w:t>
      </w: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has determined that the proposed </w:t>
      </w:r>
      <w: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Westham Island Tower Removal Project</w:t>
      </w: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is not likely to cause significant adverse environmental effects.</w:t>
      </w:r>
      <w:r w:rsidRPr="007F0DD3">
        <w:rPr>
          <w:rFonts w:ascii="Arial" w:eastAsia="Times New Roman" w:hAnsi="Arial" w:cs="Times New Roman"/>
          <w:color w:val="FF0000"/>
          <w:kern w:val="0"/>
          <w:sz w:val="20"/>
          <w:szCs w:val="20"/>
          <w14:ligatures w14:val="none"/>
        </w:rPr>
        <w:t xml:space="preserve"> </w:t>
      </w:r>
    </w:p>
    <w:p w14:paraId="780A8D34" w14:textId="77777777" w:rsidR="007F0DD3" w:rsidRPr="007F0DD3" w:rsidRDefault="007F0DD3" w:rsidP="007F0DD3">
      <w:pPr>
        <w:spacing w:after="180" w:line="280" w:lineRule="exact"/>
        <w:rPr>
          <w:rFonts w:ascii="Arial" w:eastAsia="Times New Roman" w:hAnsi="Arial" w:cs="Times New Roman"/>
          <w:kern w:val="0"/>
          <w:sz w:val="20"/>
          <w:szCs w:val="20"/>
          <w:lang w:val="en-CA"/>
          <w14:ligatures w14:val="none"/>
        </w:rPr>
      </w:pP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This determination was </w:t>
      </w:r>
      <w:r w:rsidRPr="007F0DD3">
        <w:rPr>
          <w:rFonts w:ascii="Arial" w:eastAsia="Times New Roman" w:hAnsi="Arial" w:cs="Times New Roman"/>
          <w:kern w:val="0"/>
          <w:sz w:val="20"/>
          <w:szCs w:val="20"/>
          <w:lang w:val="en-CA"/>
          <w14:ligatures w14:val="none"/>
        </w:rPr>
        <w:t>based on a consideration of the following factors:</w:t>
      </w:r>
    </w:p>
    <w:p w14:paraId="47D7F2C9" w14:textId="77777777" w:rsidR="007F0DD3" w:rsidRPr="007F0DD3" w:rsidRDefault="007F0DD3" w:rsidP="007F0DD3">
      <w:pPr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7F0DD3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impacts on rights of Indigenous peoples; </w:t>
      </w:r>
    </w:p>
    <w:p w14:paraId="3DD3EEFA" w14:textId="77777777" w:rsidR="007F0DD3" w:rsidRPr="007F0DD3" w:rsidRDefault="007F0DD3" w:rsidP="007F0DD3">
      <w:pPr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7F0DD3">
        <w:rPr>
          <w:rFonts w:ascii="Arial" w:eastAsia="Arial" w:hAnsi="Arial" w:cs="Arial"/>
          <w:kern w:val="0"/>
          <w:sz w:val="20"/>
          <w:szCs w:val="20"/>
          <w14:ligatures w14:val="none"/>
        </w:rPr>
        <w:t>community knowledge;</w:t>
      </w:r>
    </w:p>
    <w:p w14:paraId="0683B13C" w14:textId="77777777" w:rsidR="007F0DD3" w:rsidRPr="007F0DD3" w:rsidRDefault="007F0DD3" w:rsidP="007F0DD3">
      <w:pPr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7F0DD3">
        <w:rPr>
          <w:rFonts w:ascii="Arial" w:eastAsia="Arial" w:hAnsi="Arial" w:cs="Arial"/>
          <w:kern w:val="0"/>
          <w:sz w:val="20"/>
          <w:szCs w:val="20"/>
          <w14:ligatures w14:val="none"/>
        </w:rPr>
        <w:t>comments received from the public; and</w:t>
      </w:r>
    </w:p>
    <w:p w14:paraId="0532F80F" w14:textId="77777777" w:rsidR="007F0DD3" w:rsidRDefault="007F0DD3" w:rsidP="007F0DD3">
      <w:pPr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7F0DD3">
        <w:rPr>
          <w:rFonts w:ascii="Arial" w:eastAsia="Arial" w:hAnsi="Arial" w:cs="Arial"/>
          <w:kern w:val="0"/>
          <w:sz w:val="20"/>
          <w:szCs w:val="20"/>
          <w14:ligatures w14:val="none"/>
        </w:rPr>
        <w:t>technically and economically feasible mitigation measures.</w:t>
      </w:r>
    </w:p>
    <w:p w14:paraId="3A4C5EE2" w14:textId="77777777" w:rsidR="007F0DD3" w:rsidRPr="007F0DD3" w:rsidRDefault="007F0DD3" w:rsidP="007F0DD3">
      <w:pPr>
        <w:spacing w:after="200" w:line="276" w:lineRule="auto"/>
        <w:ind w:left="360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F62FFD7" w14:textId="508BB957" w:rsidR="007F0DD3" w:rsidRPr="007F0DD3" w:rsidRDefault="007F0DD3" w:rsidP="007F0DD3">
      <w:pPr>
        <w:spacing w:after="180" w:line="280" w:lineRule="exact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bookmarkStart w:id="1" w:name="_Hlk152063827"/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Mitigation measures</w:t>
      </w:r>
      <w:r>
        <w:rPr>
          <w:rFonts w:ascii="Arial" w:eastAsia="Times New Roman" w:hAnsi="Arial" w:cs="Times New Roman"/>
          <w:kern w:val="0"/>
          <w:sz w:val="20"/>
          <w:szCs w:val="20"/>
          <w:vertAlign w:val="superscript"/>
          <w14:ligatures w14:val="none"/>
        </w:rPr>
        <w:t xml:space="preserve"> </w:t>
      </w: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taken into account for this determination are: </w:t>
      </w:r>
    </w:p>
    <w:p w14:paraId="63FD8AE8" w14:textId="19F79CE2" w:rsidR="007F0DD3" w:rsidRDefault="007F0DD3" w:rsidP="007F0DD3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>Work is being done in February, outside the migratory bird nesting season and raptor nesting season</w:t>
      </w:r>
      <w:r w:rsidR="00025B1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to protect sensitive bird species</w:t>
      </w:r>
    </w:p>
    <w:p w14:paraId="584901DC" w14:textId="4D1CF1D6" w:rsidR="007F0DD3" w:rsidRDefault="007F0DD3" w:rsidP="007F0DD3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>Any grubbing or clearing is being conducted on invasive Himalayan blackberry bushes.</w:t>
      </w:r>
    </w:p>
    <w:p w14:paraId="0439AA53" w14:textId="37F00132" w:rsidR="00025B10" w:rsidRDefault="00025B10" w:rsidP="007F0DD3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>A pre-work site survey is planned to check for any Wildlife at risk of harm.</w:t>
      </w:r>
    </w:p>
    <w:p w14:paraId="51B758A5" w14:textId="6769FDFD" w:rsidR="00025B10" w:rsidRDefault="00025B10" w:rsidP="007F0DD3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>No heavy machinery is required for removal of the tower which will protect the sensitive grassland habitat where the project sits.</w:t>
      </w:r>
    </w:p>
    <w:p w14:paraId="308FF1E0" w14:textId="1A5A2EF7" w:rsidR="00025B10" w:rsidRPr="007F0DD3" w:rsidRDefault="00025B10" w:rsidP="007F0DD3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>See the Significance of Environmental Effects Determination also submitted for a full breakdown of risks and mitigations.</w:t>
      </w:r>
    </w:p>
    <w:bookmarkEnd w:id="1"/>
    <w:p w14:paraId="4B1F7BA3" w14:textId="77777777" w:rsidR="007F0DD3" w:rsidRDefault="007F0DD3" w:rsidP="007F0DD3">
      <w:pPr>
        <w:spacing w:after="180" w:line="280" w:lineRule="exact"/>
        <w:rPr>
          <w:rFonts w:ascii="Arial" w:eastAsia="Times New Roman" w:hAnsi="Arial" w:cs="Times New Roman"/>
          <w:color w:val="FF0000"/>
          <w:kern w:val="0"/>
          <w:sz w:val="20"/>
          <w:szCs w:val="20"/>
          <w14:ligatures w14:val="none"/>
        </w:rPr>
      </w:pPr>
    </w:p>
    <w:p w14:paraId="38DE3C38" w14:textId="2815A1B8" w:rsidR="007F0DD3" w:rsidRPr="007F0DD3" w:rsidRDefault="007F0DD3" w:rsidP="007F0DD3">
      <w:pPr>
        <w:spacing w:after="180" w:line="280" w:lineRule="exact"/>
        <w:rPr>
          <w:rFonts w:ascii="Georgia" w:eastAsia="Times New Roman" w:hAnsi="Georgia" w:cs="Georgia"/>
          <w:kern w:val="0"/>
          <w:sz w:val="19"/>
          <w:szCs w:val="19"/>
          <w:lang w:val="en-CA"/>
          <w14:ligatures w14:val="none"/>
        </w:rPr>
      </w:pP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The </w:t>
      </w:r>
      <w: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Canadian Coast Guard</w:t>
      </w: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is satisfied </w:t>
      </w:r>
      <w:r w:rsidRPr="007F0DD3">
        <w:rPr>
          <w:rFonts w:ascii="Arial" w:eastAsia="Times New Roman" w:hAnsi="Arial" w:cs="Times New Roman"/>
          <w:kern w:val="0"/>
          <w:sz w:val="20"/>
          <w:szCs w:val="20"/>
          <w:lang w:val="en-CA"/>
          <w14:ligatures w14:val="none"/>
        </w:rPr>
        <w:t>that that the carrying out of the project is not likely to cause significant adverse environmental effects.</w:t>
      </w:r>
    </w:p>
    <w:p w14:paraId="40B91293" w14:textId="77744B61" w:rsidR="007F0DD3" w:rsidRPr="007F0DD3" w:rsidRDefault="007F0DD3" w:rsidP="007F0DD3">
      <w:pPr>
        <w:spacing w:after="180" w:line="280" w:lineRule="exact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Therefore, the </w:t>
      </w:r>
      <w: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Canadian Coast Guard</w:t>
      </w:r>
      <w:r w:rsidRPr="007F0DD3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may carry out the project, exercise any power, perform any duty or function, or provide financial assistance to enable the project to be carried out in whole or in part.</w:t>
      </w:r>
    </w:p>
    <w:p w14:paraId="170A7044" w14:textId="56E7EC1E" w:rsidR="007F0DD3" w:rsidRPr="007F0DD3" w:rsidRDefault="007F0DD3" w:rsidP="007F0DD3">
      <w:pPr>
        <w:spacing w:after="0" w:line="240" w:lineRule="auto"/>
        <w:rPr>
          <w:rFonts w:ascii="Arial" w:eastAsia="Times New Roman" w:hAnsi="Arial" w:cs="Arial"/>
          <w:color w:val="2089C5"/>
          <w:kern w:val="0"/>
          <w:sz w:val="20"/>
          <w:szCs w:val="20"/>
          <w14:ligatures w14:val="none"/>
        </w:rPr>
      </w:pPr>
    </w:p>
    <w:sectPr w:rsidR="007F0DD3" w:rsidRPr="007F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CE85" w14:textId="77777777" w:rsidR="00C853A0" w:rsidRDefault="00C853A0" w:rsidP="007F0DD3">
      <w:pPr>
        <w:spacing w:after="0" w:line="240" w:lineRule="auto"/>
      </w:pPr>
      <w:r>
        <w:separator/>
      </w:r>
    </w:p>
  </w:endnote>
  <w:endnote w:type="continuationSeparator" w:id="0">
    <w:p w14:paraId="3480DD4E" w14:textId="77777777" w:rsidR="00C853A0" w:rsidRDefault="00C853A0" w:rsidP="007F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0DD0" w14:textId="77777777" w:rsidR="00C853A0" w:rsidRDefault="00C853A0" w:rsidP="007F0DD3">
      <w:pPr>
        <w:spacing w:after="0" w:line="240" w:lineRule="auto"/>
      </w:pPr>
      <w:r>
        <w:separator/>
      </w:r>
    </w:p>
  </w:footnote>
  <w:footnote w:type="continuationSeparator" w:id="0">
    <w:p w14:paraId="2D60DC6A" w14:textId="77777777" w:rsidR="00C853A0" w:rsidRDefault="00C853A0" w:rsidP="007F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00186">
    <w:abstractNumId w:val="0"/>
  </w:num>
  <w:num w:numId="2" w16cid:durableId="100443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D3"/>
    <w:rsid w:val="00025B10"/>
    <w:rsid w:val="00121126"/>
    <w:rsid w:val="003620E5"/>
    <w:rsid w:val="0051322B"/>
    <w:rsid w:val="00560F53"/>
    <w:rsid w:val="007F0DD3"/>
    <w:rsid w:val="008632BD"/>
    <w:rsid w:val="00866F28"/>
    <w:rsid w:val="00953FB1"/>
    <w:rsid w:val="00A83495"/>
    <w:rsid w:val="00B510F9"/>
    <w:rsid w:val="00C25BEC"/>
    <w:rsid w:val="00C67519"/>
    <w:rsid w:val="00C853A0"/>
    <w:rsid w:val="00D75813"/>
    <w:rsid w:val="00D75B53"/>
    <w:rsid w:val="00EB5965"/>
    <w:rsid w:val="00F9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C4B6"/>
  <w15:chartTrackingRefBased/>
  <w15:docId w15:val="{9C963FD8-3F2C-47A6-92CF-6B848E80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F0DD3"/>
    <w:pPr>
      <w:spacing w:after="0" w:line="240" w:lineRule="auto"/>
    </w:pPr>
    <w:rPr>
      <w:rFonts w:ascii="Arial" w:eastAsia="Times New Roman" w:hAnsi="Arial"/>
      <w:kern w:val="0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DD3"/>
    <w:rPr>
      <w:rFonts w:ascii="Arial" w:eastAsia="Times New Roman" w:hAnsi="Arial"/>
      <w:kern w:val="0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7F0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Grootendorst, Jordan (DFO/MPO)</dc:creator>
  <cp:keywords/>
  <dc:description/>
  <cp:lastModifiedBy>Grootendorst, Jordan (DFO/MPO)</cp:lastModifiedBy>
  <cp:revision>1</cp:revision>
  <dcterms:created xsi:type="dcterms:W3CDTF">2025-01-30T17:06:00Z</dcterms:created>
  <dcterms:modified xsi:type="dcterms:W3CDTF">2025-01-30T17:24:00Z</dcterms:modified>
</cp:coreProperties>
</file>